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0" w:rsidRPr="003F5058" w:rsidRDefault="000C43A0" w:rsidP="000C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C43A0" w:rsidRPr="003F5058" w:rsidRDefault="000C43A0" w:rsidP="000C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</w:p>
    <w:p w:rsidR="000C43A0" w:rsidRPr="003F5058" w:rsidRDefault="000C43A0" w:rsidP="000C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Зеленодольської міської ради </w:t>
      </w:r>
    </w:p>
    <w:p w:rsidR="000C43A0" w:rsidRPr="003F5058" w:rsidRDefault="000C43A0" w:rsidP="000C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C43A0" w:rsidRPr="003F5058" w:rsidRDefault="000C43A0" w:rsidP="000C4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F5058">
        <w:rPr>
          <w:rFonts w:ascii="Times New Roman" w:hAnsi="Times New Roman" w:cs="Times New Roman"/>
          <w:b/>
          <w:sz w:val="40"/>
          <w:szCs w:val="40"/>
          <w:lang w:val="uk-UA"/>
        </w:rPr>
        <w:t>ПЛАН СОЦІАЛЬНО-ЕКОНОМІЧНОГО РОЗВИТКУ ЗЕЛЕНОДОЛЬСЬКОЇ МІСЬКОЇ ОБ’ЄДНАНОЇ ТЕРИТОРІАЛЬНОЇ ГРОМАДИ НА 20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21</w:t>
      </w:r>
      <w:r w:rsidRPr="003F505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</w:t>
      </w: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м.Зеленодольськ</w:t>
      </w:r>
      <w:proofErr w:type="spellEnd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0C43A0" w:rsidRPr="003F5058" w:rsidRDefault="000C43A0" w:rsidP="000C43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Pr="003F5058" w:rsidRDefault="000C43A0" w:rsidP="000C4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5058"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</w:p>
    <w:p w:rsidR="000C43A0" w:rsidRPr="003F5058" w:rsidRDefault="000C43A0" w:rsidP="000C43A0">
      <w:pPr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0C43A0" w:rsidRPr="003F5058" w:rsidRDefault="000C43A0" w:rsidP="000C43A0">
      <w:pPr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АНАЛІТИЧНА ЧАСТИНА</w:t>
      </w:r>
    </w:p>
    <w:p w:rsidR="000C43A0" w:rsidRPr="003F5058" w:rsidRDefault="000C43A0" w:rsidP="000C43A0">
      <w:pPr>
        <w:numPr>
          <w:ilvl w:val="1"/>
          <w:numId w:val="1"/>
        </w:numPr>
        <w:tabs>
          <w:tab w:val="left" w:pos="142"/>
          <w:tab w:val="left" w:pos="567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ЗАГАЛЬНА ХАРАКТЕРИСТИКА  </w:t>
      </w:r>
    </w:p>
    <w:p w:rsidR="000C43A0" w:rsidRPr="003F5058" w:rsidRDefault="000C43A0" w:rsidP="000C43A0">
      <w:pPr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1260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АНАЛІЗ ФІНАНСОВО-БЮДЖЕТНОЇ СИТУАЦІЇ </w:t>
      </w:r>
    </w:p>
    <w:p w:rsidR="000C43A0" w:rsidRPr="003F5058" w:rsidRDefault="000C43A0" w:rsidP="000C43A0">
      <w:pPr>
        <w:numPr>
          <w:ilvl w:val="1"/>
          <w:numId w:val="1"/>
        </w:numPr>
        <w:shd w:val="clear" w:color="auto" w:fill="FFFFFF"/>
        <w:tabs>
          <w:tab w:val="left" w:pos="142"/>
          <w:tab w:val="left" w:pos="567"/>
          <w:tab w:val="left" w:pos="1260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SWAT-АНАЛІЗ</w:t>
      </w:r>
    </w:p>
    <w:p w:rsidR="000C43A0" w:rsidRPr="003F5058" w:rsidRDefault="000C43A0" w:rsidP="000C43A0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3F505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СТРАТЕГІЧНІ НАПРЯМКИ РОЗВИТКУ ЗЕЛЕНОДОЛЬСЬКОЇ МІСЬКОЇ    ОБ’ЄДНАНОЇ ТЕРИТОРІАЛЬНОЇ ГРОМАДИ</w:t>
      </w:r>
      <w:r w:rsidRPr="003F50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0C43A0" w:rsidRPr="003F5058" w:rsidRDefault="000C43A0" w:rsidP="000C43A0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F50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ЗАХИСТ НАСЕЛЕННЯ І ТЕРИТОРІЙ ВІД НАДЗВИЧАЙНИХ СИТУАЦІЙ ТЕХНОГЕННОГО ТА ПРИРОДНОГО ХАРАКТЕРУ, ЗАБЕЗПЕЧЕННЯ ПОЖЕЖНОЇ БЕЗПЕКИ ЗЕЛЕНОДОЛЬСЬКОЇ МІСЬКОЇ ОБ’ЄДНАНОЇ ТЕРИТОРІАЛЬНОЇ ГРОМАДИ</w:t>
      </w:r>
      <w:r w:rsidRPr="003F505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C43A0" w:rsidRPr="003F5058" w:rsidRDefault="000C43A0" w:rsidP="000C43A0">
      <w:pPr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МОНІТОРИНГ РЕАЛІЗАЦІЇ ПЛАНУ СОЦІАЛЬНО ЕКОНОМІЧНОГО РОЗВИТКУ ЗЕЛЕНОДОЛЬСЬКОЇ МІСЬКОЇ ОБ’ЄДНАНОЇ ТЕРИТОРІАЛЬНОЇ ГРОМАДИ</w:t>
      </w:r>
    </w:p>
    <w:p w:rsidR="000C43A0" w:rsidRPr="003F5058" w:rsidRDefault="000C43A0" w:rsidP="000C43A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1 ДО ПЛАНУ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ПЛАНУ СОЦІАЛЬНО-ЕКОНОМІЧНОГО РОЗВИТКУ ЗЕЛЕНОДОЛЬСЬКОЇ </w:t>
      </w:r>
      <w:proofErr w:type="spellStart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МОТГ</w:t>
      </w:r>
      <w:proofErr w:type="spellEnd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0C43A0" w:rsidRPr="003F5058" w:rsidRDefault="000C43A0" w:rsidP="000C43A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2 ДО ПЛАНУ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ПЛАНУ СОЦІАЛЬНО-ЕКОНОМІЧНОГО РОЗВИТКУ ЗЕЛЕНОДОЛЬСЬКОЇ </w:t>
      </w:r>
      <w:proofErr w:type="spellStart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МОТГ</w:t>
      </w:r>
      <w:proofErr w:type="spellEnd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0C43A0" w:rsidRPr="003F5058" w:rsidRDefault="000C43A0" w:rsidP="000C43A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3 ДО ПЛАНУ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ПЛАНУ СОЦІАЛЬНО-ЕКОНОМІЧНОГО РОЗВИТКУ ЗЕЛЕНОДОЛЬСЬКОЇ </w:t>
      </w:r>
      <w:proofErr w:type="spellStart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МОТГ</w:t>
      </w:r>
      <w:proofErr w:type="spellEnd"/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:rsidR="000C43A0" w:rsidRPr="003F5058" w:rsidRDefault="000C43A0" w:rsidP="000C4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Default="000C43A0" w:rsidP="000C4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Pr="003F5058" w:rsidRDefault="000C43A0" w:rsidP="000C4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0C43A0" w:rsidRDefault="000C43A0" w:rsidP="000C43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3A0" w:rsidRPr="003F5058" w:rsidRDefault="000C43A0" w:rsidP="000C43A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План соціально-економічного розвитку Зеленодольської  міської об’єднаної територіальної громади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рік (далі – План) розроблено  структурними підрозділами виконавчого комітету Зеленодольської міської ради. </w:t>
      </w:r>
    </w:p>
    <w:p w:rsidR="000C43A0" w:rsidRPr="003F5058" w:rsidRDefault="000C43A0" w:rsidP="000C43A0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Законодавчою основою для розроблення Програми є Закон України «Про державне прогнозування та розроблення програм економічного і соціального розвитку України» та Постанова Кабінету Міністрів України від 26 квітня 2003 року №621 «Про розроблення прогнозних і програмних документів економічного і соціального розвитку та складання проекту державного бюджету» (зі змінами та доповненнями)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рекомендації Міністерства регіонального розвитку, будівництва та житлово-комунального господарства України щодо типової структури плану та показників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об’єднаної територіальної громади. </w:t>
      </w:r>
    </w:p>
    <w:p w:rsidR="000C43A0" w:rsidRPr="003F5058" w:rsidRDefault="000C43A0" w:rsidP="000C43A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План розроблено з урахуванням завдань і положень:</w:t>
      </w:r>
    </w:p>
    <w:p w:rsidR="000C43A0" w:rsidRPr="003F5058" w:rsidRDefault="000C43A0" w:rsidP="000C43A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Державної стратегії регіонального розвитку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2021-2027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затвердженої Постановою Кабінету Міністрів України 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05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серпня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695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0C43A0" w:rsidRPr="00615385" w:rsidRDefault="000C43A0" w:rsidP="000C43A0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Ст</w:t>
      </w:r>
      <w:r w:rsidRPr="00615385">
        <w:rPr>
          <w:color w:val="000000"/>
          <w:sz w:val="27"/>
          <w:szCs w:val="27"/>
          <w:lang w:val="uk-UA"/>
        </w:rPr>
        <w:t>ратегі</w:t>
      </w:r>
      <w:r>
        <w:rPr>
          <w:color w:val="000000"/>
          <w:sz w:val="27"/>
          <w:szCs w:val="27"/>
          <w:lang w:val="uk-UA"/>
        </w:rPr>
        <w:t>ї</w:t>
      </w:r>
      <w:r w:rsidRPr="00615385">
        <w:rPr>
          <w:color w:val="000000"/>
          <w:sz w:val="27"/>
          <w:szCs w:val="27"/>
          <w:lang w:val="uk-UA"/>
        </w:rPr>
        <w:t xml:space="preserve"> регіонального розвитку Дніпропетровської області на період до 2027 року</w:t>
      </w:r>
      <w:r w:rsidRPr="003F5058">
        <w:rPr>
          <w:noProof/>
          <w:sz w:val="28"/>
          <w:szCs w:val="28"/>
          <w:lang w:val="uk-UA"/>
        </w:rPr>
        <w:t xml:space="preserve">, затвердженої рішенням </w:t>
      </w:r>
      <w:r>
        <w:rPr>
          <w:noProof/>
          <w:sz w:val="28"/>
          <w:szCs w:val="28"/>
          <w:lang w:val="uk-UA"/>
        </w:rPr>
        <w:t xml:space="preserve">Дніпропетровської </w:t>
      </w:r>
      <w:r w:rsidRPr="003F5058">
        <w:rPr>
          <w:noProof/>
          <w:sz w:val="28"/>
          <w:szCs w:val="28"/>
          <w:lang w:val="uk-UA"/>
        </w:rPr>
        <w:t xml:space="preserve">обласної ради </w:t>
      </w:r>
      <w:r w:rsidRPr="00615385">
        <w:rPr>
          <w:color w:val="000000"/>
          <w:sz w:val="27"/>
          <w:szCs w:val="27"/>
          <w:lang w:val="uk-UA"/>
        </w:rPr>
        <w:t>№ 624-24/</w:t>
      </w:r>
      <w:r>
        <w:rPr>
          <w:color w:val="000000"/>
          <w:sz w:val="27"/>
          <w:szCs w:val="27"/>
        </w:rPr>
        <w:t>VI</w:t>
      </w:r>
      <w:r w:rsidRPr="00615385">
        <w:rPr>
          <w:color w:val="000000"/>
          <w:sz w:val="27"/>
          <w:szCs w:val="27"/>
          <w:lang w:val="uk-UA"/>
        </w:rPr>
        <w:t>І</w:t>
      </w:r>
      <w:r>
        <w:rPr>
          <w:color w:val="000000"/>
          <w:sz w:val="27"/>
          <w:szCs w:val="27"/>
          <w:lang w:val="uk-UA"/>
        </w:rPr>
        <w:t xml:space="preserve"> від </w:t>
      </w:r>
      <w:r w:rsidRPr="00615385">
        <w:rPr>
          <w:color w:val="000000"/>
          <w:sz w:val="27"/>
          <w:szCs w:val="27"/>
          <w:lang w:val="uk-UA"/>
        </w:rPr>
        <w:t>07.08.2020 р</w:t>
      </w:r>
    </w:p>
    <w:p w:rsidR="000C43A0" w:rsidRPr="003F5058" w:rsidRDefault="000C43A0" w:rsidP="000C43A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Стратегії сталого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>розвитку Зеленодольської міської об'єднаної територіальної громади  на 2018-2028 роки, затвердженої рішенням Зеленодольської міської ради від 25.04.2018р  №713.</w:t>
      </w:r>
    </w:p>
    <w:p w:rsidR="000C43A0" w:rsidRPr="003F5058" w:rsidRDefault="000C43A0" w:rsidP="000C43A0">
      <w:pPr>
        <w:shd w:val="clear" w:color="auto" w:fill="FFFFFF"/>
        <w:tabs>
          <w:tab w:val="left" w:pos="142"/>
          <w:tab w:val="left" w:pos="1260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</w:pPr>
      <w:r w:rsidRPr="003F5058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План визначає мету, актуальні проблеми соціально-економічного розвитку  Зеленодольської міської об'єднаної територіальної громади , основні пріоритетні напрями дій, завдання, заходи, спрямовані на структурні зміни в економіці, підвищення конкурентоспроможності, вирішення соціально-економічних проблем в усіх сферах діяльності. </w:t>
      </w:r>
    </w:p>
    <w:p w:rsidR="000C43A0" w:rsidRPr="003F5058" w:rsidRDefault="000C43A0" w:rsidP="000C43A0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Прогнозні розрахунки та заходи Плану розроблені на основі аналізу поточної соціально-економічної ситуації у господарському комплексі Зеленодольської об’єднаної територіальної громади, з урахуванням тенденцій останніх місяців, пропозицій провідних підприємств базових галузей економіки.</w:t>
      </w:r>
    </w:p>
    <w:p w:rsidR="00BE2B91" w:rsidRDefault="000C43A0" w:rsidP="000C43A0">
      <w:pP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Фінансування передбачених Планом заходів може здійснюватися за рахунок бюджету  Зеленодольської міської ради, інвесторів, а також коштів державного б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юджету, що спрямовуються на реалізацію державних цільових програм</w:t>
      </w:r>
    </w:p>
    <w:p w:rsidR="000C43A0" w:rsidRDefault="000C43A0" w:rsidP="000C43A0">
      <w:pP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0C43A0" w:rsidRDefault="000C43A0" w:rsidP="000C43A0">
      <w:pP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0C43A0" w:rsidRDefault="000C43A0" w:rsidP="000C43A0">
      <w:pP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АНАЛІТИЧНА ЧАСТИНА</w:t>
      </w: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 ЗАГАЛЬНА ХАРАКТЕРИСТИКА</w:t>
      </w:r>
    </w:p>
    <w:p w:rsidR="000C43A0" w:rsidRPr="00615385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Зеленодольська міська  об'єднана  територіальна  громада 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 об’єднана територіальна громада,  </w:t>
      </w:r>
      <w:r w:rsidRPr="003F5058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uk-UA" w:eastAsia="ru-RU"/>
        </w:rPr>
        <w:t xml:space="preserve">утворена відповідно до перспективного плану формування територій громад Дніпропетровської області на виконання Закону України  «Про добровільне об’єднання територіальних громад», що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включає в себе 4 населених пункта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3F50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у тому числі (міських – 1, сільських – 3)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: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м.Зеленодольськ, с.Мала Костромка, с.Велика Костромка та с.Мар’янське.</w:t>
      </w:r>
    </w:p>
    <w:p w:rsidR="000C43A0" w:rsidRDefault="000C43A0" w:rsidP="000C43A0">
      <w:pPr>
        <w:keepNext/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9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Центр Зеленодольської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МОТГ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місто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Зеленодольськ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43A0" w:rsidRDefault="000C43A0" w:rsidP="000C43A0">
      <w:pPr>
        <w:keepNext/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9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Через місто проходить автомобільна дорога Т 0419 та місцева автодорога м.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Апостолове-с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. Велика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північно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західній частині від міста проходить залізниця. Найближча залізнична станція «Дубки» розташована в 2-х км від міста.</w:t>
      </w:r>
    </w:p>
    <w:p w:rsidR="000C43A0" w:rsidRPr="00615385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Зеленодольська 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МОТГ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в степовій зоні помірних широт з достатньо активною атмосферною циркуляцією, при якій відбувається рух повітряних мас із заходу на схід. Однією із особливостей клімату території є значне коливання погодних умов з року в рік. Помірно вологі роки змінюються посушливими, а посушливість часто підсилюється дією суховіїв. В цілому клімат характеризується спекотним літом і відносно холодною зимою.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3F50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3F5058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>Загальна територія Зеленодольської МОТГ -  31,19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тис.</w:t>
      </w:r>
      <w:r w:rsidRPr="003F5058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га.  </w:t>
      </w: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476" cy="3863340"/>
            <wp:effectExtent l="19050" t="0" r="612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Демографічна ситуація</w:t>
      </w: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4" cy="2491740"/>
            <wp:effectExtent l="19050" t="0" r="571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0" w:rsidRDefault="000C43A0" w:rsidP="000C4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1965" cy="1794510"/>
            <wp:effectExtent l="19050" t="0" r="2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Промисловість, підприємництво, торгівля, сільське господарство</w:t>
      </w: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C43A0" w:rsidRDefault="000C43A0" w:rsidP="000C43A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C43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8860" cy="23774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0" w:rsidRDefault="00313D27" w:rsidP="000C43A0">
      <w:pPr>
        <w:ind w:right="-710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7420" cy="134874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42" cy="134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D3" w:rsidRDefault="003110D3" w:rsidP="003110D3">
      <w:pPr>
        <w:ind w:right="-71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7420" cy="1234440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27" w:rsidRDefault="000B3077" w:rsidP="000C43A0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409825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77" w:rsidRDefault="000B3077" w:rsidP="000C43A0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457450"/>
            <wp:effectExtent l="19050" t="0" r="9525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ресурси громади</w:t>
      </w:r>
    </w:p>
    <w:p w:rsidR="000B3077" w:rsidRDefault="000B3077" w:rsidP="000C43A0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0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48" cy="2434590"/>
            <wp:effectExtent l="19050" t="0" r="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48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77" w:rsidRDefault="000B3077" w:rsidP="000C43A0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Соціальна сфера</w:t>
      </w:r>
    </w:p>
    <w:p w:rsidR="000B3077" w:rsidRDefault="00CC11A9" w:rsidP="000C43A0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 в громаді:</w:t>
      </w:r>
    </w:p>
    <w:p w:rsidR="00C3161B" w:rsidRPr="00C3161B" w:rsidRDefault="00CC11A9" w:rsidP="00C3161B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61B">
        <w:rPr>
          <w:rFonts w:ascii="Times New Roman" w:hAnsi="Times New Roman" w:cs="Times New Roman"/>
          <w:sz w:val="28"/>
          <w:szCs w:val="28"/>
          <w:lang w:val="uk-UA"/>
        </w:rPr>
        <w:t xml:space="preserve">Одним із стратегічних напрямків розвитку громади є освіта. </w:t>
      </w:r>
      <w:r w:rsidR="00C3161B" w:rsidRPr="00C3161B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завданням є забезпечення якісної , сучасної дошкільної, шкільної та позашкільної освіти</w:t>
      </w:r>
      <w:r w:rsidR="00C31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1A9" w:rsidRDefault="00182060" w:rsidP="00CC11A9">
      <w:pPr>
        <w:ind w:right="-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3737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60" w:rsidRDefault="00182060" w:rsidP="00182060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9050" cy="84582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60" w:rsidRDefault="00182060" w:rsidP="00182060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1A9" w:rsidRDefault="00CC11A9" w:rsidP="00CC11A9">
      <w:pPr>
        <w:ind w:right="-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1910" cy="786962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9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1B" w:rsidRPr="00AF2B33" w:rsidRDefault="00C3161B" w:rsidP="0018206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Всього у 2020-2021  навчальному році  у закладах загальної середної освіти  освітнім   процесом охоплено 1826 учнів ( з них учні 1-4 класів – 721, учні 5-9 класів – 883, учні 10-11 класів - 222). </w:t>
      </w:r>
    </w:p>
    <w:p w:rsidR="00182060" w:rsidRDefault="00C3161B" w:rsidP="0018206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Кількість комп’ютерних класів в учбових закладах – 12 (188 комп’ютерів).</w:t>
      </w:r>
    </w:p>
    <w:p w:rsidR="00C3161B" w:rsidRPr="00AF2B33" w:rsidRDefault="00C3161B" w:rsidP="00182060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Забезпеченість підручниками у 2020-2021 році на рівні 100%.</w:t>
      </w:r>
    </w:p>
    <w:p w:rsidR="00C3161B" w:rsidRPr="00AF2B33" w:rsidRDefault="00C3161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Зеленодольської міської об’єднаної територіальної громади діє Зеленодольський центр позашкільної роботи в якому навчаються  </w:t>
      </w: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718 дитини у 50 групах у 19 гуртках.</w:t>
      </w:r>
    </w:p>
    <w:p w:rsidR="00C3161B" w:rsidRPr="00AF2B33" w:rsidRDefault="00C3161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 Школі мистецтв  охоплено  навчанням в 2020-2021 році 142 вихованці.</w:t>
      </w:r>
    </w:p>
    <w:p w:rsidR="00C3161B" w:rsidRPr="00AF2B33" w:rsidRDefault="00C3161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Pr="00AF2B33">
        <w:rPr>
          <w:rFonts w:ascii="Times New Roman" w:hAnsi="Times New Roman" w:cs="Times New Roman"/>
          <w:sz w:val="28"/>
          <w:szCs w:val="28"/>
          <w:lang w:val="uk-UA"/>
        </w:rPr>
        <w:t xml:space="preserve">Дошкільна освіта представлена на території громади 6 закладами </w:t>
      </w:r>
      <w:r w:rsidR="00834A2B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 w:rsidRPr="00AF2B33">
        <w:rPr>
          <w:rFonts w:ascii="Times New Roman" w:hAnsi="Times New Roman" w:cs="Times New Roman"/>
          <w:sz w:val="28"/>
          <w:szCs w:val="28"/>
          <w:lang w:val="uk-UA"/>
        </w:rPr>
        <w:t xml:space="preserve"> освіти (3 з яких в сільській місцевості). Відкрито  навчально-виховний комплекс у </w:t>
      </w:r>
      <w:proofErr w:type="spellStart"/>
      <w:r w:rsidRPr="00AF2B33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AF2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B33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  <w:r w:rsidRPr="00AF2B33">
        <w:rPr>
          <w:rFonts w:ascii="Times New Roman" w:hAnsi="Times New Roman" w:cs="Times New Roman"/>
          <w:sz w:val="28"/>
          <w:szCs w:val="28"/>
          <w:lang w:val="uk-UA"/>
        </w:rPr>
        <w:t xml:space="preserve"> – проектна потужність 20 місць.   Орієнтовна кількість дітей охоплених дошкільною освітою на 2020-2021 навчальний рік – 591. </w:t>
      </w:r>
    </w:p>
    <w:p w:rsidR="00C3161B" w:rsidRPr="00AF2B33" w:rsidRDefault="00C3161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F2B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Кількість дітей, батьки яких були учасниками або перебувають в АТО – 78. </w:t>
      </w:r>
    </w:p>
    <w:p w:rsidR="00C3161B" w:rsidRDefault="00C3161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B33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на території Зеленодольської міської об’єднаної територіальної громади Зеленодольський професійний ліцей </w:t>
      </w:r>
      <w:r>
        <w:rPr>
          <w:rFonts w:ascii="Times New Roman" w:hAnsi="Times New Roman" w:cs="Times New Roman"/>
          <w:sz w:val="28"/>
          <w:szCs w:val="28"/>
          <w:lang w:val="uk-UA"/>
        </w:rPr>
        <w:t>де навчанням охоплено 350 учнів</w:t>
      </w:r>
      <w:r w:rsidRPr="00AF2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A2B" w:rsidRPr="00834A2B" w:rsidRDefault="00834A2B" w:rsidP="00C3161B">
      <w:pPr>
        <w:widowControl w:val="0"/>
        <w:shd w:val="clear" w:color="auto" w:fill="FFFFFF"/>
        <w:tabs>
          <w:tab w:val="left" w:pos="142"/>
          <w:tab w:val="left" w:pos="959"/>
        </w:tabs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Великокостромський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«Загальноосвітній навчальний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заклад»</w:t>
      </w:r>
    </w:p>
    <w:p w:rsidR="00C3161B" w:rsidRPr="00834A2B" w:rsidRDefault="00834A2B" w:rsidP="004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A2B">
        <w:rPr>
          <w:rFonts w:ascii="Times New Roman" w:hAnsi="Times New Roman" w:cs="Times New Roman"/>
          <w:sz w:val="28"/>
          <w:szCs w:val="28"/>
          <w:lang w:val="uk-UA"/>
        </w:rPr>
        <w:t>В 2021 році з метою надання якісної освіти планується проведення оптимізації мережі закладів освіти відповідно до об’єктивних потреб населення, наявних фінансових ресурсів та освітньої реформи:</w:t>
      </w:r>
    </w:p>
    <w:p w:rsidR="00834A2B" w:rsidRPr="00834A2B" w:rsidRDefault="00834A2B" w:rsidP="0083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A2B">
        <w:rPr>
          <w:rFonts w:ascii="Times New Roman" w:hAnsi="Times New Roman" w:cs="Times New Roman"/>
          <w:sz w:val="28"/>
          <w:szCs w:val="28"/>
          <w:lang w:val="uk-UA"/>
        </w:rPr>
        <w:t>Будуть оптимізовані:</w:t>
      </w:r>
    </w:p>
    <w:p w:rsidR="00834A2B" w:rsidRPr="00834A2B" w:rsidRDefault="00834A2B" w:rsidP="0083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A2B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«Дзвіночок» </w:t>
      </w:r>
      <w:proofErr w:type="spellStart"/>
      <w:r w:rsidRPr="00834A2B">
        <w:rPr>
          <w:rFonts w:ascii="Times New Roman" w:hAnsi="Times New Roman" w:cs="Times New Roman"/>
          <w:sz w:val="28"/>
          <w:szCs w:val="28"/>
          <w:lang w:val="uk-UA"/>
        </w:rPr>
        <w:t>с.Велика</w:t>
      </w:r>
      <w:proofErr w:type="spellEnd"/>
      <w:r w:rsidRPr="00834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4A2B">
        <w:rPr>
          <w:rFonts w:ascii="Times New Roman" w:hAnsi="Times New Roman" w:cs="Times New Roman"/>
          <w:sz w:val="28"/>
          <w:szCs w:val="28"/>
          <w:lang w:val="uk-UA"/>
        </w:rPr>
        <w:t>Костромка</w:t>
      </w:r>
      <w:proofErr w:type="spellEnd"/>
    </w:p>
    <w:p w:rsidR="00834A2B" w:rsidRPr="00834A2B" w:rsidRDefault="00834A2B" w:rsidP="0083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4A2B">
        <w:rPr>
          <w:rFonts w:ascii="Times New Roman" w:hAnsi="Times New Roman" w:cs="Times New Roman"/>
          <w:sz w:val="28"/>
          <w:szCs w:val="28"/>
          <w:lang w:val="uk-UA"/>
        </w:rPr>
        <w:t>Мар’янська</w:t>
      </w:r>
      <w:proofErr w:type="spellEnd"/>
      <w:r w:rsidRPr="00834A2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ступеня</w:t>
      </w:r>
    </w:p>
    <w:p w:rsidR="00834A2B" w:rsidRPr="00834A2B" w:rsidRDefault="00834A2B" w:rsidP="00834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4A2B">
        <w:rPr>
          <w:rFonts w:ascii="Times New Roman" w:hAnsi="Times New Roman" w:cs="Times New Roman"/>
          <w:sz w:val="28"/>
          <w:szCs w:val="28"/>
          <w:lang w:val="uk-UA"/>
        </w:rPr>
        <w:t>Апостолівський</w:t>
      </w:r>
      <w:proofErr w:type="spellEnd"/>
      <w:r w:rsidRPr="00834A2B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ліцей-інтернат </w:t>
      </w:r>
    </w:p>
    <w:p w:rsidR="00834A2B" w:rsidRPr="00EB0D67" w:rsidRDefault="000801FB" w:rsidP="000801FB">
      <w:pPr>
        <w:ind w:right="-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08170" cy="44577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1B" w:rsidRDefault="00C3161B" w:rsidP="00C3161B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КУЛЬТУРА </w:t>
      </w:r>
    </w:p>
    <w:p w:rsidR="00C3161B" w:rsidRDefault="00C3161B" w:rsidP="001E0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Культурне дозвілля в громаді забезпечують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 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удинки культури та 1 сільський клуб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 них 2 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удинки культури та 1 клуб знаходяться в сільській місцевості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та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 бібліотеки 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них дві в сільській місцевості</w:t>
      </w:r>
      <w:r w:rsidR="001E02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3161B" w:rsidRPr="003F5058" w:rsidRDefault="00574DD3" w:rsidP="001A79F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1090" cy="2480310"/>
            <wp:effectExtent l="19050" t="0" r="381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08" cy="247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61B"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</w:p>
    <w:p w:rsidR="00C3161B" w:rsidRPr="003F5058" w:rsidRDefault="00C3161B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Планується проведення понад 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основних культурно-мистецьких заходів.</w:t>
      </w:r>
    </w:p>
    <w:p w:rsidR="00C3161B" w:rsidRDefault="00C3161B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4 клубних закладах – 1344 місць для глядачів.</w:t>
      </w:r>
    </w:p>
    <w:p w:rsidR="00574DD3" w:rsidRDefault="00574DD3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Кількість читачів у бібліотеках – 3953 особи</w:t>
      </w:r>
    </w:p>
    <w:p w:rsidR="00574DD3" w:rsidRPr="003F5058" w:rsidRDefault="00574DD3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Книжковий фонд – 51575 примірник.</w:t>
      </w:r>
    </w:p>
    <w:p w:rsidR="00C3161B" w:rsidRPr="003F5058" w:rsidRDefault="00C3161B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клубних закладах проводяться концерти, розважальні програми, вистави, дискотеки, вечори відпочинку, тематичні вечори, вечори – зустрічі, репетиції, ведеться гурткова робота. Стан матеріально-технічної бази клубних закладів  задовільний. </w:t>
      </w:r>
    </w:p>
    <w:p w:rsidR="00C3161B" w:rsidRPr="003F5058" w:rsidRDefault="00C3161B" w:rsidP="00C3161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році аналогічно з попереднім роком планується:</w:t>
      </w:r>
    </w:p>
    <w:p w:rsidR="00C3161B" w:rsidRPr="003F5058" w:rsidRDefault="001A79F9" w:rsidP="001A79F9">
      <w:pPr>
        <w:tabs>
          <w:tab w:val="left" w:pos="142"/>
          <w:tab w:val="left" w:pos="284"/>
          <w:tab w:val="left" w:pos="56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C3161B"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забезпечити культурне  дозвілля населення громади;</w:t>
      </w:r>
    </w:p>
    <w:p w:rsidR="00C3161B" w:rsidRPr="001A79F9" w:rsidRDefault="001A79F9" w:rsidP="001A79F9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C3161B"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залучення  молоді та дітей до гуртків та коле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ктивів художньої самодіяльності;</w:t>
      </w:r>
      <w:r w:rsidR="00C3161B" w:rsidRPr="001A79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участь колективів  художньої  самодіяльності  в культурно-мистецьких заходах.  </w:t>
      </w:r>
    </w:p>
    <w:p w:rsidR="00C3161B" w:rsidRDefault="00C3161B" w:rsidP="00CC11A9">
      <w:pPr>
        <w:ind w:right="-71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A79F9" w:rsidRDefault="00A564B7" w:rsidP="001A79F9">
      <w:pPr>
        <w:ind w:right="-71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Охорона здоров’я</w:t>
      </w:r>
    </w:p>
    <w:p w:rsidR="00365A1B" w:rsidRPr="00365A1B" w:rsidRDefault="00A564B7" w:rsidP="00365A1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На території  Зеленодольської міської ради галузь охорони здоров’я представлена КНП  «Зеленодольський центр первинної медико-санітарної допомоги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564B7">
        <w:rPr>
          <w:rFonts w:ascii="Times New Roman" w:hAnsi="Times New Roman" w:cs="Times New Roman"/>
          <w:sz w:val="28"/>
          <w:szCs w:val="28"/>
          <w:lang w:val="uk-UA"/>
        </w:rPr>
        <w:t>яке включає в себе три лікарських амбулаторії загальної практики сімейної медицини</w:t>
      </w:r>
      <w:r w:rsidR="00365A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65A1B" w:rsidRPr="00365A1B" w:rsidRDefault="00365A1B" w:rsidP="00365A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A1B">
        <w:rPr>
          <w:rFonts w:ascii="Times New Roman" w:hAnsi="Times New Roman" w:cs="Times New Roman"/>
          <w:sz w:val="28"/>
          <w:szCs w:val="28"/>
          <w:lang w:val="uk-UA"/>
        </w:rPr>
        <w:t>Затверджена та діє програма розвитку первинної медико-санітарної допомоги Зеленодольської міської територіальної громади  на 2019-2021  роки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5A1B" w:rsidRDefault="00365A1B" w:rsidP="00365A1B">
      <w:pPr>
        <w:ind w:right="-7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8590" cy="2045970"/>
            <wp:effectExtent l="19050" t="0" r="381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D3" w:rsidRDefault="003110D3" w:rsidP="003110D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D3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:rsidR="00852D43" w:rsidRPr="003F5058" w:rsidRDefault="00852D43" w:rsidP="00852D43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Зеленодольській об’єднаній територіальній громаді функціонує 1 стадіон. Збільшення кількості стадіонів не планується. Відсутні плавальні басейни. В об`єднаній територіальній громаді функціонує 1 футбольне поле, 2 тренажерних зали. </w:t>
      </w:r>
    </w:p>
    <w:p w:rsidR="00852D43" w:rsidRPr="003F5058" w:rsidRDefault="00852D43" w:rsidP="00852D43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Діє дитячо-юнацька спортивна школа,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кількість учнів у 2021 році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дітей. Вихованці школи беруть участь у регіональних, обласних і всеукраїнських змаганнях (орієнтовна кількість учасників змагань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42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). </w:t>
      </w:r>
    </w:p>
    <w:p w:rsidR="00852D43" w:rsidRDefault="00852D43" w:rsidP="00CA72C5">
      <w:pPr>
        <w:ind w:right="-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69130" cy="1874520"/>
            <wp:effectExtent l="19050" t="0" r="762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82" cy="18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43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2.2 АНАЛІЗ ФІНАНСОВО-БЮДЖЕТНОЇ СИТУАЦІЇ  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рік у бюджеті Зеленодольської міської об’єднаної територіальної громади заплановано доходів до загального фонду без врахування трансферт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96780,4 тис.грн.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Найбільшу питому вагу в структурі доходів загального фонду бюджету Зеленодольської міської об’єднаної територіальної громади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зай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має 11010000  податок та збір на доходи фізичних осіб–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58390,4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тис.грн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60,33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%,  18000000 Місцеві податки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24280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тис.грн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25,09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%,  21050000 Плата за розміщення тимчасово вільних коштів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10000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тис.грн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10,33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%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436" cy="2194560"/>
            <wp:effectExtent l="19050" t="0" r="25214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надходжень від місцевих подактів Зеленодольської міської ради належать: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Податок на майно 18010000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15830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тис.грн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65,2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% (з них: податок на нерухоме майно, відмінне від земельної ділянки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5730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тис.грн, плата за землю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10100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тис.грн 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Єдиний податок 18050000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8450 тис.грн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34,8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% 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505075"/>
            <wp:effectExtent l="19050" t="0" r="19050" b="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52D43" w:rsidRPr="00536787" w:rsidRDefault="00852D43" w:rsidP="00852D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державному бюджет</w:t>
      </w:r>
      <w:r>
        <w:rPr>
          <w:rFonts w:ascii="Times New Roman" w:hAnsi="Times New Roman" w:cs="Times New Roman"/>
          <w:sz w:val="30"/>
          <w:szCs w:val="30"/>
          <w:lang w:val="uk-UA"/>
        </w:rPr>
        <w:t>і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на 202</w:t>
      </w:r>
      <w:r>
        <w:rPr>
          <w:rFonts w:ascii="Times New Roman" w:hAnsi="Times New Roman" w:cs="Times New Roman"/>
          <w:sz w:val="30"/>
          <w:szCs w:val="30"/>
          <w:lang w:val="uk-UA"/>
        </w:rPr>
        <w:t>1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рік </w:t>
      </w:r>
      <w:r>
        <w:rPr>
          <w:rFonts w:ascii="Times New Roman" w:hAnsi="Times New Roman" w:cs="Times New Roman"/>
          <w:sz w:val="30"/>
          <w:szCs w:val="30"/>
          <w:lang w:val="uk-UA"/>
        </w:rPr>
        <w:t>передбачені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міжбюджетн</w:t>
      </w:r>
      <w:r>
        <w:rPr>
          <w:rFonts w:ascii="Times New Roman" w:hAnsi="Times New Roman" w:cs="Times New Roman"/>
          <w:sz w:val="30"/>
          <w:szCs w:val="30"/>
          <w:lang w:val="uk-UA"/>
        </w:rPr>
        <w:t>і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>трансферт</w:t>
      </w:r>
      <w:r>
        <w:rPr>
          <w:rFonts w:ascii="Times New Roman" w:hAnsi="Times New Roman" w:cs="Times New Roman"/>
          <w:sz w:val="30"/>
          <w:szCs w:val="30"/>
          <w:lang w:val="uk-UA"/>
        </w:rPr>
        <w:t>и до міського бюджету:</w:t>
      </w:r>
      <w:r w:rsidRPr="0053678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852D43" w:rsidRPr="00A37F96" w:rsidRDefault="00852D43" w:rsidP="00852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37F96">
        <w:rPr>
          <w:rFonts w:ascii="Times New Roman" w:hAnsi="Times New Roman" w:cs="Times New Roman"/>
          <w:sz w:val="30"/>
          <w:szCs w:val="30"/>
          <w:lang w:val="uk-UA"/>
        </w:rPr>
        <w:t xml:space="preserve">освітня субвенція – 43714,0 </w:t>
      </w:r>
      <w:proofErr w:type="spellStart"/>
      <w:r w:rsidRPr="00A37F96">
        <w:rPr>
          <w:rFonts w:ascii="Times New Roman" w:hAnsi="Times New Roman" w:cs="Times New Roman"/>
          <w:sz w:val="30"/>
          <w:szCs w:val="30"/>
          <w:lang w:val="uk-UA"/>
        </w:rPr>
        <w:t>тис.гривень</w:t>
      </w:r>
      <w:proofErr w:type="spellEnd"/>
      <w:r w:rsidRPr="00A37F96">
        <w:rPr>
          <w:rFonts w:ascii="Times New Roman" w:hAnsi="Times New Roman" w:cs="Times New Roman"/>
          <w:sz w:val="30"/>
          <w:szCs w:val="30"/>
          <w:lang w:val="uk-UA"/>
        </w:rPr>
        <w:t>. Весь її обсяг спрямовується на оплату праці з нарахуваннями педагогічним працівникам закладів загальної середньої освіти;</w:t>
      </w:r>
    </w:p>
    <w:p w:rsidR="00852D43" w:rsidRPr="00A37F96" w:rsidRDefault="00BD5B22" w:rsidP="00852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2D43" w:rsidRPr="00A37F96">
        <w:rPr>
          <w:rFonts w:ascii="Times New Roman" w:hAnsi="Times New Roman" w:cs="Times New Roman"/>
          <w:sz w:val="28"/>
          <w:szCs w:val="28"/>
          <w:lang w:val="uk-UA"/>
        </w:rPr>
        <w:t xml:space="preserve">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- 254,75 </w:t>
      </w:r>
      <w:proofErr w:type="spellStart"/>
      <w:r w:rsidR="00852D43" w:rsidRPr="00A37F9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852D43" w:rsidRPr="00A37F96" w:rsidRDefault="00BD5B22" w:rsidP="00852D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б</w:t>
      </w:r>
      <w:r w:rsidR="00852D43" w:rsidRPr="00A37F96">
        <w:rPr>
          <w:rFonts w:ascii="Times New Roman" w:hAnsi="Times New Roman" w:cs="Times New Roman"/>
          <w:sz w:val="30"/>
          <w:szCs w:val="30"/>
          <w:lang w:val="uk-UA"/>
        </w:rPr>
        <w:t xml:space="preserve">азова дотація – 3219,6 </w:t>
      </w:r>
      <w:proofErr w:type="spellStart"/>
      <w:r w:rsidR="00852D43" w:rsidRPr="00A37F96">
        <w:rPr>
          <w:rFonts w:ascii="Times New Roman" w:hAnsi="Times New Roman" w:cs="Times New Roman"/>
          <w:sz w:val="30"/>
          <w:szCs w:val="30"/>
          <w:lang w:val="uk-UA"/>
        </w:rPr>
        <w:t>тис.гривень</w:t>
      </w:r>
      <w:proofErr w:type="spellEnd"/>
      <w:r w:rsidR="00852D43" w:rsidRPr="00A37F96">
        <w:rPr>
          <w:rFonts w:ascii="Times New Roman" w:hAnsi="Times New Roman" w:cs="Times New Roman"/>
          <w:sz w:val="30"/>
          <w:szCs w:val="30"/>
          <w:lang w:val="uk-UA"/>
        </w:rPr>
        <w:t>. Базова дотація спрямовується на поточне утримання установ і організацій соціально-культурної сфери.</w:t>
      </w:r>
    </w:p>
    <w:p w:rsidR="00852D43" w:rsidRPr="00A37F96" w:rsidRDefault="00852D43" w:rsidP="00852D4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37F96">
        <w:rPr>
          <w:rFonts w:ascii="Times New Roman" w:hAnsi="Times New Roman" w:cs="Times New Roman"/>
          <w:sz w:val="30"/>
          <w:szCs w:val="30"/>
          <w:lang w:val="uk-UA"/>
        </w:rPr>
        <w:t xml:space="preserve">Плановий фінансовий ресурс загального фонду бюджету  Зеленодольської міської ОТГ складе 143982,978 </w:t>
      </w:r>
      <w:proofErr w:type="spellStart"/>
      <w:r w:rsidRPr="00A37F96">
        <w:rPr>
          <w:rFonts w:ascii="Times New Roman" w:hAnsi="Times New Roman" w:cs="Times New Roman"/>
          <w:sz w:val="30"/>
          <w:szCs w:val="30"/>
          <w:lang w:val="uk-UA"/>
        </w:rPr>
        <w:t>тис.грн</w:t>
      </w:r>
      <w:proofErr w:type="spellEnd"/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Доходи спеціального фонду бюджету затверджено в розмірі </w:t>
      </w:r>
      <w:r w:rsidRPr="00901833">
        <w:rPr>
          <w:rFonts w:ascii="Times New Roman" w:hAnsi="Times New Roman" w:cs="Times New Roman"/>
          <w:sz w:val="30"/>
          <w:szCs w:val="30"/>
          <w:lang w:val="uk-UA"/>
        </w:rPr>
        <w:t>16</w:t>
      </w:r>
      <w:r>
        <w:rPr>
          <w:rFonts w:ascii="Times New Roman" w:hAnsi="Times New Roman" w:cs="Times New Roman"/>
          <w:sz w:val="30"/>
          <w:szCs w:val="30"/>
          <w:lang w:val="uk-UA"/>
        </w:rPr>
        <w:t>820</w:t>
      </w:r>
      <w:r w:rsidRPr="00901833">
        <w:rPr>
          <w:rFonts w:ascii="Times New Roman" w:hAnsi="Times New Roman" w:cs="Times New Roman"/>
          <w:sz w:val="30"/>
          <w:szCs w:val="30"/>
          <w:lang w:val="uk-UA"/>
        </w:rPr>
        <w:t>,</w:t>
      </w:r>
      <w:r>
        <w:rPr>
          <w:rFonts w:ascii="Times New Roman" w:hAnsi="Times New Roman" w:cs="Times New Roman"/>
          <w:sz w:val="30"/>
          <w:szCs w:val="30"/>
          <w:lang w:val="uk-UA"/>
        </w:rPr>
        <w:t>768</w:t>
      </w:r>
      <w:r w:rsidRPr="0090183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тис.грн .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Найбільшу питому вагу в структурі доходів спеціаьного фонду бюджету Зеленодольської міської об’єднаної територіальної громади займає 19010000 Екологічний податок –</w:t>
      </w:r>
      <w:r>
        <w:rPr>
          <w:rFonts w:ascii="Times New Roman" w:hAnsi="Times New Roman" w:cs="Times New Roman"/>
          <w:sz w:val="30"/>
          <w:szCs w:val="30"/>
          <w:lang w:val="uk-UA"/>
        </w:rPr>
        <w:t>14739,0</w:t>
      </w:r>
      <w:r w:rsidRPr="00780AD6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тис.грн або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87,62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%. </w:t>
      </w: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05100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  <w:sectPr w:rsidR="00852D43" w:rsidSect="00BE2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D43" w:rsidRPr="003F5058" w:rsidRDefault="00852D43" w:rsidP="00852D4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405765</wp:posOffset>
            </wp:positionV>
            <wp:extent cx="9864725" cy="6508115"/>
            <wp:effectExtent l="0" t="0" r="0" b="0"/>
            <wp:wrapTopAndBottom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725" cy="650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2.3 SWAT-АНАЛІЗ</w:t>
      </w:r>
    </w:p>
    <w:p w:rsidR="00852D43" w:rsidRDefault="00852D43" w:rsidP="00852D43">
      <w:pPr>
        <w:ind w:right="-710"/>
        <w:rPr>
          <w:rFonts w:ascii="Times New Roman" w:hAnsi="Times New Roman" w:cs="Times New Roman"/>
          <w:b/>
          <w:sz w:val="28"/>
          <w:szCs w:val="28"/>
          <w:lang w:val="uk-UA"/>
        </w:rPr>
        <w:sectPr w:rsidR="00852D43" w:rsidSect="00852D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2D43" w:rsidRDefault="00852D43" w:rsidP="00852D43">
      <w:pPr>
        <w:ind w:right="-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lastRenderedPageBreak/>
        <w:t xml:space="preserve">3. </w:t>
      </w:r>
      <w:r w:rsidRPr="003F505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СТРАТЕГІЧНІ НАПРЯМКИ РОЗВИТКУ ЗЕЛЕНОДОЛЬСЬКОЇ МІСЬКОЇ    ОБ’ЄДНАНОЇ ТЕРИТОРІАЛЬНОЇ ГРОМАДИ</w:t>
      </w:r>
    </w:p>
    <w:p w:rsidR="00852D43" w:rsidRPr="003F5058" w:rsidRDefault="00852D43" w:rsidP="0085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F50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Стратегією сталого розвитку </w:t>
      </w: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Зеленодольської міської об’єднаної  територіальної громади на 2018-2028 роки визначено наступне бачення розвитку громади: </w:t>
      </w:r>
      <w:r w:rsidRPr="003F5058">
        <w:rPr>
          <w:rFonts w:ascii="Times New Roman" w:hAnsi="Times New Roman" w:cs="Times New Roman"/>
          <w:sz w:val="28"/>
          <w:szCs w:val="28"/>
          <w:lang w:val="uk-UA" w:eastAsia="ru-RU"/>
        </w:rPr>
        <w:t>Зеленодольська міська ОТГ – це місце натуральної енергії з високою якістю  життя у гармонії з природою, з традиціями та інноваційною економікою і сільським господарством, які динамічно розвиваються</w:t>
      </w:r>
    </w:p>
    <w:p w:rsidR="00852D43" w:rsidRPr="003F5058" w:rsidRDefault="00852D43" w:rsidP="00852D43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Стратегічна ціль 1. Підвищення рівня життя мешканців шляхом покращення доступу до соціальних послуг,  навчання,  освіти,  послуг  громадської  безпеки  та  відпочинку,  які забезпечать комфортні умови життя в єдиній громаді</w:t>
      </w:r>
    </w:p>
    <w:p w:rsidR="00852D43" w:rsidRPr="003F5058" w:rsidRDefault="00852D43" w:rsidP="00852D43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Стратегічна ціль 2. Активізація місцевої спільноти та посилення процесу відновлення сіл на основі історичної та культурної спадщини</w:t>
      </w:r>
    </w:p>
    <w:p w:rsidR="00852D43" w:rsidRPr="003F5058" w:rsidRDefault="00852D43" w:rsidP="00852D43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Стратегічна ціль 3. Розширення  і  покращення  якості  та </w:t>
      </w:r>
      <w:proofErr w:type="spellStart"/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комунальної інфраструктури, яка забезпечує підвищення комфорту проживання та посилення охорони здоров'я мешканців</w:t>
      </w:r>
    </w:p>
    <w:p w:rsidR="00852D43" w:rsidRPr="003F5058" w:rsidRDefault="00852D43" w:rsidP="00852D43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Стратегічна ціль 4. Підтримка розвитку підприємництва на основі місцевих ресурсів і талантів</w:t>
      </w:r>
    </w:p>
    <w:p w:rsidR="00BD5B22" w:rsidRDefault="00BD5B22" w:rsidP="00BD5B2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Одн</w:t>
      </w:r>
      <w:r w:rsidR="00487209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им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із </w:t>
      </w:r>
      <w:r w:rsidR="00487209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джерел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</w:t>
      </w:r>
      <w:r w:rsidR="00487209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розвитку громади, враховуючи обмеженість бюджетних коштів,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є</w:t>
      </w:r>
      <w:r w:rsidRPr="00A37F96">
        <w:rPr>
          <w:rFonts w:ascii="Times New Roman" w:hAnsi="Times New Roman" w:cs="Times New Roman"/>
          <w:b/>
          <w:bCs/>
          <w:iCs/>
          <w:noProof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залучення інвестицій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(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в тому числі зарубіжних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)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в соціально-економічний розвиток громади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з метою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покращення якості  життя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населення,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розвит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ку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інфраструктури територій громади; 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достатнього 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матеріально-технічного забезпечення для сталого розвитку 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закладів, установ, організацій, підприємств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Зеленольської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МОТГ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сприяння  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стимулюванню  </w:t>
      </w:r>
      <w:proofErr w:type="spellStart"/>
      <w:r w:rsidRPr="003F50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можливостей</w:t>
      </w:r>
      <w:proofErr w:type="spellEnd"/>
      <w:r w:rsidRPr="003F50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proofErr w:type="spellStart"/>
      <w:r w:rsidRPr="003F505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розв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итку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малого,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середнього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r w:rsidRPr="00A37F96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створення нових туристичних продуктів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BD5B22" w:rsidRPr="00A37F96" w:rsidRDefault="00BD5B22" w:rsidP="00BD5B2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Виконавчий комітет Зеленодольської міської ради в 2021 році приймає участь у наступних міжнародних проектах і  програмах:</w:t>
      </w:r>
    </w:p>
    <w:p w:rsidR="00BD5B22" w:rsidRPr="00A37F96" w:rsidRDefault="00BD5B22" w:rsidP="00BD5B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DOBRE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USAiD</w:t>
      </w:r>
      <w:proofErr w:type="spellEnd"/>
    </w:p>
    <w:p w:rsidR="00BD5B22" w:rsidRPr="00A37F96" w:rsidRDefault="00BD5B22" w:rsidP="00BD5B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LEAD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Європою спільно з БФ "КАРІТАС Україна"</w:t>
      </w:r>
    </w:p>
    <w:p w:rsidR="00BD5B22" w:rsidRPr="00A37F96" w:rsidRDefault="00BD5B22" w:rsidP="00BD5B22">
      <w:pPr>
        <w:keepNext/>
        <w:tabs>
          <w:tab w:val="bar" w:pos="142"/>
          <w:tab w:val="bar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Український фонд соціальних інвестицій, що фінансується Німецьким банком розвитку</w:t>
      </w:r>
    </w:p>
    <w:p w:rsidR="00BD5B22" w:rsidRDefault="00BD5B22" w:rsidP="00BD5B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GIZ «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енергоефективності</w:t>
      </w:r>
      <w:proofErr w:type="spell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імплементації</w:t>
      </w:r>
      <w:proofErr w:type="spell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Директиви</w:t>
      </w:r>
      <w:proofErr w:type="spellEnd"/>
      <w:proofErr w:type="gram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енергоефективність</w:t>
      </w:r>
      <w:proofErr w:type="spell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3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D5B22" w:rsidRPr="00173A4C" w:rsidRDefault="00BD5B22" w:rsidP="00BD5B2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Функціонує на території громади БФ «Агенція місцевого економічного розвитку» важливими напрямками якої є робота з молоддю, волонтерська діяльність та залучення інвестицій.</w:t>
      </w:r>
    </w:p>
    <w:p w:rsidR="00BD5B22" w:rsidRPr="00173A4C" w:rsidRDefault="00BD5B22" w:rsidP="00BD5B2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В 2021 році планується проведення щорічного конкурсу міні-грантів компанії </w:t>
      </w:r>
      <w:r w:rsidRPr="00173A4C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ДТЕК «Громада сво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їми руками» з метою благоустрою населених пунктів громади та розвитку співпраці між мешканцями, бізнесом та органами місцевого самоврядування в громаді. </w:t>
      </w:r>
    </w:p>
    <w:p w:rsidR="00BD5B22" w:rsidRDefault="00BD5B22" w:rsidP="00BD5B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Перелік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>пріоритетних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стратегічного характеру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рік, 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можуть бути реалізовані за кошти </w:t>
      </w:r>
      <w:r w:rsidR="009E3A1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державного, обласного, 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>міс</w:t>
      </w:r>
      <w:r w:rsidR="009E3A14">
        <w:rPr>
          <w:rFonts w:ascii="Times New Roman" w:hAnsi="Times New Roman" w:cs="Times New Roman"/>
          <w:noProof/>
          <w:sz w:val="28"/>
          <w:szCs w:val="28"/>
          <w:lang w:val="uk-UA"/>
        </w:rPr>
        <w:t>цевого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бюджету та інших інвестиційних джерел наведено в Додатку 1 до Плану. </w:t>
      </w:r>
      <w:r w:rsidRPr="003F5058">
        <w:rPr>
          <w:rFonts w:ascii="Times New Roman" w:hAnsi="Times New Roman" w:cs="Times New Roman"/>
          <w:noProof/>
          <w:sz w:val="28"/>
          <w:szCs w:val="28"/>
        </w:rPr>
        <w:t>Перелік цільових міських програм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3F5058">
        <w:rPr>
          <w:rFonts w:ascii="Times New Roman" w:hAnsi="Times New Roman" w:cs="Times New Roman"/>
          <w:noProof/>
          <w:sz w:val="28"/>
          <w:szCs w:val="28"/>
        </w:rPr>
        <w:t xml:space="preserve"> затверджених на 20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21</w:t>
      </w:r>
      <w:r w:rsidRPr="003F5058">
        <w:rPr>
          <w:rFonts w:ascii="Times New Roman" w:hAnsi="Times New Roman" w:cs="Times New Roman"/>
          <w:noProof/>
          <w:sz w:val="28"/>
          <w:szCs w:val="28"/>
        </w:rPr>
        <w:t xml:space="preserve"> рік наведено в Додатку </w:t>
      </w:r>
      <w:r w:rsidRPr="003F5058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3F5058">
        <w:rPr>
          <w:rFonts w:ascii="Times New Roman" w:hAnsi="Times New Roman" w:cs="Times New Roman"/>
          <w:noProof/>
          <w:sz w:val="28"/>
          <w:szCs w:val="28"/>
        </w:rPr>
        <w:t xml:space="preserve"> до Плану.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94056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показники розвитку Зеленодольської </w:t>
      </w:r>
      <w:proofErr w:type="spellStart"/>
      <w:r w:rsidRPr="00594056">
        <w:rPr>
          <w:rFonts w:ascii="Times New Roman" w:hAnsi="Times New Roman" w:cs="Times New Roman"/>
          <w:sz w:val="28"/>
          <w:szCs w:val="28"/>
          <w:lang w:val="uk-UA"/>
        </w:rPr>
        <w:t>МОТГ</w:t>
      </w:r>
      <w:proofErr w:type="spellEnd"/>
      <w:r w:rsidRPr="00594056"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 Додатку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594056">
        <w:rPr>
          <w:rFonts w:ascii="Times New Roman" w:hAnsi="Times New Roman" w:cs="Times New Roman"/>
          <w:sz w:val="28"/>
          <w:szCs w:val="28"/>
          <w:lang w:val="uk-UA"/>
        </w:rPr>
        <w:t>до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B22" w:rsidRDefault="00BD5B22" w:rsidP="00BD5B22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4. </w:t>
      </w:r>
      <w:r w:rsidRPr="003F50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ЗАХИСТ НАСЕЛЕННЯ І ТЕРИТОРІЙ ВІД НАДЗВИЧАЙНИХ СИТУАЦІЙ ТЕХНОГЕННОГО ТА ПРИРОДНОГО ХАРАКТЕРУ, ЗАБЕЗПЕЧЕННЯ ПОЖЕЖНОЇ БЕЗПЕКИ ЗЕЛЕНОДОЛЬСЬКОЇ МІСЬКОЇ ОБ’ЄДНАНОЇ ТЕРИТОРІАЛЬНОЇ ГРОМАДИ</w:t>
      </w:r>
    </w:p>
    <w:p w:rsidR="00BD5B22" w:rsidRPr="003F5058" w:rsidRDefault="00BD5B22" w:rsidP="00BD5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Зеленодольська міська об’єднана територіальна громада (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громада) є однією із найбільш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та екологічно небезпечних в області.</w:t>
      </w:r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стан техногенної небезпеки громади обумовлений наявністю на її території 10-ти потенційно небезпечних об’єктів, 4-х об’єктів підвищеної небезпеки, 4-х </w:t>
      </w:r>
      <w:proofErr w:type="spellStart"/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вибухопожежонебезпечних</w:t>
      </w:r>
      <w:proofErr w:type="spellEnd"/>
      <w:r w:rsidRPr="003F50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об’єктів, 2-х автозаправних станцій </w:t>
      </w: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та 3-х хімічно-небезпечних об’єктів на яких зберігається значна кількість хімічних і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речовин. Такими об’єктами є: ВП Криворізька ТЕС «ДТЕК ПАТ Дніпроенерго», де у виробництві використовується сірчана кислота і глибина зони можливого хімічного забруднення складає </w:t>
      </w:r>
      <w:smartTag w:uri="urn:schemas-microsoft-com:office:smarttags" w:element="metricconverter">
        <w:smartTagPr>
          <w:attr w:name="ProductID" w:val="0,714 км"/>
        </w:smartTagPr>
        <w:r w:rsidRPr="003F5058">
          <w:rPr>
            <w:rFonts w:ascii="Times New Roman" w:hAnsi="Times New Roman" w:cs="Times New Roman"/>
            <w:sz w:val="28"/>
            <w:szCs w:val="28"/>
            <w:lang w:val="uk-UA"/>
          </w:rPr>
          <w:t>0,714 км</w:t>
        </w:r>
      </w:smartTag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., а у зону можливого хімічного забруднення потрапляє – 0,745 тис. чол.,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«Зеленодольський міський водоканал», де у виробництві використовується хлор і глибина зони можливого хімічного забруднення складає </w:t>
      </w:r>
      <w:smartTag w:uri="urn:schemas-microsoft-com:office:smarttags" w:element="metricconverter">
        <w:smartTagPr>
          <w:attr w:name="ProductID" w:val="0,091 км"/>
        </w:smartTagPr>
        <w:r w:rsidRPr="003F5058">
          <w:rPr>
            <w:rFonts w:ascii="Times New Roman" w:hAnsi="Times New Roman" w:cs="Times New Roman"/>
            <w:sz w:val="28"/>
            <w:szCs w:val="28"/>
            <w:lang w:val="uk-UA"/>
          </w:rPr>
          <w:t>0,091 км</w:t>
        </w:r>
      </w:smartTag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., а у зону можливого хімічного забруднення потрапляє – 0,65 тис. чол., та насосно-фільтрувальна станція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Мар’янське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, 2», де у виробництві використовується хлор і глибина зони можливого хімічного забруднення складає </w:t>
      </w:r>
      <w:smartTag w:uri="urn:schemas-microsoft-com:office:smarttags" w:element="metricconverter">
        <w:smartTagPr>
          <w:attr w:name="ProductID" w:val="0,02 км"/>
        </w:smartTagPr>
        <w:r w:rsidRPr="003F5058">
          <w:rPr>
            <w:rFonts w:ascii="Times New Roman" w:hAnsi="Times New Roman" w:cs="Times New Roman"/>
            <w:sz w:val="28"/>
            <w:szCs w:val="28"/>
            <w:lang w:val="uk-UA"/>
          </w:rPr>
          <w:t>0,02 км</w:t>
        </w:r>
      </w:smartTag>
      <w:r w:rsidRPr="003F5058">
        <w:rPr>
          <w:rFonts w:ascii="Times New Roman" w:hAnsi="Times New Roman" w:cs="Times New Roman"/>
          <w:sz w:val="28"/>
          <w:szCs w:val="28"/>
          <w:lang w:val="uk-UA"/>
        </w:rPr>
        <w:t>., а у зону можливого хімічного забруднення потрапляє – 0,1 тис. чол.</w:t>
      </w:r>
    </w:p>
    <w:p w:rsidR="00BD5B22" w:rsidRPr="003F5058" w:rsidRDefault="00BD5B22" w:rsidP="00BD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Унаслідок високого рівня зношення технологічного обладнання більшості підприємств підвищеної небезпеки в громаді існує небезпека до виникнення надзвичайних ситуацій. Крім того, можливі аварії з викидом (виливом) небезпечних хімічних речовин, у тому числі при транспортуванні автомобільним та залізничним транспортом.</w:t>
      </w:r>
    </w:p>
    <w:p w:rsidR="00BD5B22" w:rsidRPr="003F5058" w:rsidRDefault="00BD5B22" w:rsidP="00BD5B22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Надзвичайні ситуації, події та пожежі що виникають на території громади ліквідовуються 20 Державною пожежно-рятувальною частиною Головного управління ДСНС України у Дніпропетровській області (далі-20 ДПРЧ), так як в громаді відсутні підрозділи місцевої пожежної охорони та майже вся техніка пристосована для цілей пожежогасіння, що знаходиться у суб’єктів господарювання застаріла та знаходиться в технічно-несправному стані.</w:t>
      </w:r>
    </w:p>
    <w:p w:rsidR="00BD5B22" w:rsidRDefault="00BD5B22" w:rsidP="00BD5B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3F6" w:rsidRDefault="001C43F6" w:rsidP="001C43F6">
      <w:pPr>
        <w:shd w:val="clear" w:color="auto" w:fill="FFFFFF"/>
        <w:tabs>
          <w:tab w:val="num" w:pos="0"/>
          <w:tab w:val="left" w:pos="142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3F6" w:rsidRDefault="001C43F6" w:rsidP="001C43F6">
      <w:pPr>
        <w:shd w:val="clear" w:color="auto" w:fill="FFFFFF"/>
        <w:tabs>
          <w:tab w:val="num" w:pos="0"/>
          <w:tab w:val="left" w:pos="142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3F6" w:rsidRDefault="001C43F6" w:rsidP="001C43F6">
      <w:pPr>
        <w:shd w:val="clear" w:color="auto" w:fill="FFFFFF"/>
        <w:tabs>
          <w:tab w:val="num" w:pos="0"/>
          <w:tab w:val="left" w:pos="142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B22" w:rsidRPr="003F5058" w:rsidRDefault="00BD5B22" w:rsidP="001C43F6">
      <w:pPr>
        <w:shd w:val="clear" w:color="auto" w:fill="FFFFFF"/>
        <w:tabs>
          <w:tab w:val="num" w:pos="0"/>
          <w:tab w:val="left" w:pos="142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МОНІТО</w:t>
      </w:r>
      <w:r w:rsidR="001C43F6">
        <w:rPr>
          <w:rFonts w:ascii="Times New Roman" w:hAnsi="Times New Roman" w:cs="Times New Roman"/>
          <w:b/>
          <w:sz w:val="28"/>
          <w:szCs w:val="28"/>
          <w:lang w:val="uk-UA"/>
        </w:rPr>
        <w:t>РИНГ РЕАЛІЗАЦІЇ ПЛАНУ СОЦІАЛЬНО-</w:t>
      </w:r>
      <w:r w:rsidRPr="003F5058">
        <w:rPr>
          <w:rFonts w:ascii="Times New Roman" w:hAnsi="Times New Roman" w:cs="Times New Roman"/>
          <w:b/>
          <w:sz w:val="28"/>
          <w:szCs w:val="28"/>
          <w:lang w:val="uk-UA"/>
        </w:rPr>
        <w:t>ЕКОНОМІЧНОГО РОЗВИТКУ ЗЕЛЕНОДОЛЬСЬКОЇ МІСЬКОЇ ОБ’ЄДНАНОЇ ТЕРИТОРІАЛЬНОЇ ГРОМАДИ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before="240" w:after="0" w:line="240" w:lineRule="auto"/>
        <w:ind w:left="142" w:righ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метою моніторингу є забезпечення реалізації та постійної підтримки актуальності Плану соціально економічного розвитку Зеленодольської міської об’єднаної територіальної громади.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before="240" w:after="0" w:line="240" w:lineRule="auto"/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У ході моніторингу виконання Плану вирішуються наступні завдання:</w:t>
      </w:r>
    </w:p>
    <w:p w:rsidR="00BD5B22" w:rsidRPr="003F5058" w:rsidRDefault="00BD5B22" w:rsidP="00BD5B22">
      <w:pPr>
        <w:numPr>
          <w:ilvl w:val="0"/>
          <w:numId w:val="6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стимулювати реалізацію Плану в цілому та в окремих цілях і завданнях, </w:t>
      </w:r>
    </w:p>
    <w:p w:rsidR="00BD5B22" w:rsidRPr="003F5058" w:rsidRDefault="00BD5B22" w:rsidP="00BD5B22">
      <w:pPr>
        <w:numPr>
          <w:ilvl w:val="0"/>
          <w:numId w:val="6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оцінити ступінь досягнення бачення, стратегічних та оперативних цілей Плану, надати інформацію для прийняття рішень про розподіл ресурсів на досягнення цілей чи про їх коригування, </w:t>
      </w:r>
    </w:p>
    <w:p w:rsidR="00BD5B22" w:rsidRPr="003F5058" w:rsidRDefault="00BD5B22" w:rsidP="00BD5B22">
      <w:pPr>
        <w:numPr>
          <w:ilvl w:val="0"/>
          <w:numId w:val="6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оцінити ступінь реалізації цілей, надати інформацію для уточнення і коригування цілей.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before="240" w:after="0" w:line="240" w:lineRule="auto"/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Плану соціально-економічного розвитку включає два рівні: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before="240" w:after="0" w:line="240" w:lineRule="auto"/>
        <w:ind w:left="360" w:righ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1. Моніторинг зовнішнього середовища розвитку Зеленодольської міської об’єднаної територіальної громади: базується на аналізі основних індикаторів, що характеризують ситуацію в державі в цілому та в регіоні, які є стратегічно важливими для економічного розвитку громади. Підсумки підводяться в кінці року та доводяться як частина зведеного аналітичного моніторингового звіту. </w:t>
      </w:r>
    </w:p>
    <w:p w:rsidR="00BD5B22" w:rsidRPr="003F5058" w:rsidRDefault="00BD5B22" w:rsidP="00BD5B22">
      <w:pPr>
        <w:numPr>
          <w:ilvl w:val="0"/>
          <w:numId w:val="5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процесу реалізації Плану.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Розподіляється на: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а) моніторинг досягнення бачення;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б) моніторинг просування за критичними питаннями;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в) моніторинг досягнення стратегічних цілей;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г) моніторинг досягнення оперативних цілей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д) активність відповідальних координаторів та виконавських груп. Базується на аналізі досягнення запланованих результатів, розгляді визначеного переліку показників (індикаторів).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Підсумки моніторингу підводяться два рази на рік у вигляді піврічних оглядів реалізації, результати якого розміщуються на офіційному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Зеленодольської міської ради. 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Форми здійснення моніторингу.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Піврічні звіти розробляються на базі аналізу отриманої інформації і містять аналітичну узагальнену інформацію про просування реалізації Плану за всіма пріоритетними напрямками (критичними питаннями), стратегічними та оперативними цілями та містять: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а) виконані завдання, ступінь виконання кожної оперативної цілі, ступінь досягнення кожної стратегічної цілі ;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б) не виконані завдання, причини та пропозиції щодо подальшого виконання;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в) дані за основними індикаторами, що відображають положення з критичних питань, надаються відповідальними координаторами за підсумками року ;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г) рекомендації щодо усунення перешкод реалізації та пропозиції щодо коригування Плану соціально-економічного розвитку;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д) оцінка потреб у бюджетному фінансуванні (з кожної стратегічної цілі визначається сума, яку слід включити до бюджету на стадії його формування - ІІ півріччя, чи на стадії його коригування - І півріччя). Піврічні звіти надаються для опрацювання обов'язково в електронному та друкованому вигляді. Результати піврічних звітів виносяться на обговорення сесії Зеленодольської міської ради.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Зведений аналітичний моніторинговий звіт. Один раз на рік головний спеціаліст з економічних питань за даними, що надають відповідні структурні підрозділи виконавчого комітету Зеленодольської міської ради готує зведений аналітичний звіт, який вноситься на обговорення і затвердження сесії Зеленодольської міської ради.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У звіті міститься: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а) аналіз зовнішнього оточення (міститься у річному звіті),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б) аналіз виконання планів дій,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в) пропозиції щодо коригування основного тексту Плану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г) рекомендації щодо актуалізації цілей та планів дій,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д) оцінки потреб у фінансуванні, в тому числі з міського бюджету та внесення пропозицій щодо видатків з бюджету наступного року. 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Коригування та оновлення Плану соціально-економічного розвитку. Пропозиції з коригування та оновлення Плану за стратегічними та оперативними цілями, завданням можуть вноситися:</w:t>
      </w:r>
    </w:p>
    <w:p w:rsidR="00BD5B22" w:rsidRPr="003F5058" w:rsidRDefault="00BD5B22" w:rsidP="00BD5B22">
      <w:pPr>
        <w:numPr>
          <w:ilvl w:val="0"/>
          <w:numId w:val="8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Міським головою;</w:t>
      </w:r>
    </w:p>
    <w:p w:rsidR="00BD5B22" w:rsidRPr="003F5058" w:rsidRDefault="00BD5B22" w:rsidP="00BD5B22">
      <w:pPr>
        <w:numPr>
          <w:ilvl w:val="0"/>
          <w:numId w:val="7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Депутатами Зеленодольської міської ради;</w:t>
      </w:r>
    </w:p>
    <w:p w:rsidR="00BD5B22" w:rsidRPr="003F5058" w:rsidRDefault="00BD5B22" w:rsidP="00BD5B22">
      <w:pPr>
        <w:numPr>
          <w:ilvl w:val="0"/>
          <w:numId w:val="7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членами Виконавчого комітету Зеленодольської міської ради; </w:t>
      </w:r>
    </w:p>
    <w:p w:rsidR="00BD5B22" w:rsidRPr="003F5058" w:rsidRDefault="00BD5B22" w:rsidP="00BD5B22">
      <w:pPr>
        <w:numPr>
          <w:ilvl w:val="0"/>
          <w:numId w:val="7"/>
        </w:numPr>
        <w:shd w:val="clear" w:color="auto" w:fill="FFFFFF"/>
        <w:tabs>
          <w:tab w:val="left" w:pos="142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>зацікавленими організаціями, установами, громадськими організаціями та жителями громади.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коригування основного тексту Плану </w:t>
      </w:r>
      <w:proofErr w:type="spellStart"/>
      <w:r w:rsidRPr="003F5058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3F505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 розглядаються і обговорюються на чергових та позачергових засіданнях сесії Зеленодольської міської ради.</w:t>
      </w: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D5B22" w:rsidRPr="003F5058" w:rsidRDefault="00BD5B22" w:rsidP="00BD5B22">
      <w:pPr>
        <w:shd w:val="clear" w:color="auto" w:fill="FFFFFF"/>
        <w:tabs>
          <w:tab w:val="left" w:pos="142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sectPr w:rsidR="00BD5B22" w:rsidRPr="003F5058" w:rsidSect="00DC028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801FB" w:rsidRPr="003F5058" w:rsidRDefault="000801FB" w:rsidP="000801FB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Додаток1  </w:t>
      </w:r>
    </w:p>
    <w:p w:rsidR="000801FB" w:rsidRPr="003F5058" w:rsidRDefault="000801FB" w:rsidP="000801FB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Плану соціально-економічного розвитку </w:t>
      </w:r>
    </w:p>
    <w:p w:rsidR="000801FB" w:rsidRPr="00B00803" w:rsidRDefault="000801FB" w:rsidP="00B00803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Зеленодольської МОТГ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рік</w:t>
      </w:r>
    </w:p>
    <w:p w:rsidR="000801FB" w:rsidRPr="00B00803" w:rsidRDefault="000801FB" w:rsidP="00B00803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2A0">
        <w:rPr>
          <w:rFonts w:ascii="Times New Roman" w:hAnsi="Times New Roman" w:cs="Times New Roman"/>
          <w:b/>
          <w:sz w:val="28"/>
          <w:szCs w:val="28"/>
          <w:lang w:val="uk-UA"/>
        </w:rPr>
        <w:t>Пріоритетні проекти стратегічного характеру на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8"/>
        <w:tblW w:w="10882" w:type="dxa"/>
        <w:tblInd w:w="-885" w:type="dxa"/>
        <w:tblLook w:val="04A0"/>
      </w:tblPr>
      <w:tblGrid>
        <w:gridCol w:w="525"/>
        <w:gridCol w:w="4579"/>
        <w:gridCol w:w="1481"/>
        <w:gridCol w:w="1496"/>
        <w:gridCol w:w="2801"/>
      </w:tblGrid>
      <w:tr w:rsidR="000801FB" w:rsidTr="000801FB">
        <w:tc>
          <w:tcPr>
            <w:tcW w:w="525" w:type="dxa"/>
          </w:tcPr>
          <w:p w:rsidR="000801FB" w:rsidRPr="00500395" w:rsidRDefault="000801FB" w:rsidP="0008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9" w:type="dxa"/>
          </w:tcPr>
          <w:p w:rsidR="000801FB" w:rsidRPr="00500395" w:rsidRDefault="000801FB" w:rsidP="0008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481" w:type="dxa"/>
          </w:tcPr>
          <w:p w:rsidR="000801FB" w:rsidRPr="00500395" w:rsidRDefault="000801FB" w:rsidP="000801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(грн.)</w:t>
            </w:r>
          </w:p>
        </w:tc>
        <w:tc>
          <w:tcPr>
            <w:tcW w:w="1496" w:type="dxa"/>
          </w:tcPr>
          <w:p w:rsidR="000801FB" w:rsidRPr="00500395" w:rsidRDefault="000801FB" w:rsidP="0008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реалізації</w:t>
            </w:r>
          </w:p>
        </w:tc>
        <w:tc>
          <w:tcPr>
            <w:tcW w:w="2801" w:type="dxa"/>
          </w:tcPr>
          <w:p w:rsidR="000801FB" w:rsidRPr="00500395" w:rsidRDefault="000801FB" w:rsidP="00080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95">
              <w:rPr>
                <w:rFonts w:ascii="Times New Roman" w:hAnsi="Times New Roman" w:cs="Times New Roman"/>
                <w:sz w:val="28"/>
                <w:szCs w:val="28"/>
              </w:rPr>
              <w:t>Джерело фінансування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«Модернізація водно-веслувальної бази Зеленодольської ОТГ»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168 000,00</w:t>
            </w:r>
          </w:p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77 847,00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DOBRE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</w:tr>
      <w:tr w:rsidR="000801FB" w:rsidRPr="00FD4A4E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>Субпроєкт</w:t>
            </w:r>
            <w:proofErr w:type="spellEnd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 xml:space="preserve"> "Покращення умов надання первинної медичної допомоги у міській лікарській амбулаторії ЗПСМ </w:t>
            </w:r>
            <w:proofErr w:type="spellStart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>Зеленодольського</w:t>
            </w:r>
            <w:proofErr w:type="spellEnd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 xml:space="preserve"> ЦПМСД </w:t>
            </w:r>
            <w:proofErr w:type="spellStart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>м.Зеленодольськ</w:t>
            </w:r>
            <w:proofErr w:type="spellEnd"/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 xml:space="preserve"> Дніпропетровська область"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9 603 379,00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фонд соціальних інвестицій, </w:t>
            </w:r>
            <w:r w:rsidRPr="001E0E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FFEB"/>
              </w:rPr>
              <w:t>фінансується Урядом Федеративної Республіки Німеччини через Німецький банк розвитку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«Жива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ять Зеленої Долини»  (створення багатофункціонального Центру з вивчення історії рідного краю, ремесел, традицій та 3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тур доповненої реальності 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</w:t>
            </w: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103 251,97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Український культурний фонд, місцевий бюджет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«Нове будівництво підвідного водогону Грушівка (Ленінське) –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Мар’янське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Апостолівського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10 612 698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ТОВ СП «НІБУЛОН»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«Реконструкція центральної алеї, розташованої між буд.№6 по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вул.Спортивній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 (ПК «Ювілейний») та ставом-охолоджувачем, в частині від підйомних сходів до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узрізу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води в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м.Зеленодольську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Апостолівського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Дніпропетровської області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1 604 192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2021-2022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DOBRE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USAID</w:t>
            </w:r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Місцевий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бюджет;</w:t>
            </w:r>
          </w:p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бюджет;</w:t>
            </w:r>
          </w:p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«Реконструкція баскетбольного майданчика по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,12 в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м.Зеленодольськ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Апостолівського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Дніпропетровської області »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2 824 318,71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Державні кошти (міністерство молоді та спорту України);ДТЕК; місцевий бюджет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«Нове будівництво розвідного водопроводу від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вул.Клімашкіна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Великокостромського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в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с.Велика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Апостолівського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Дніпропетровської області»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3000 000 (орієнтовно,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в розробці)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Державні кошти, обласні кошти, місцеві кошти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«Реконструкція каналізаційних колекторів нитка №1 та нитка №2 в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м.Зеленодольськ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Апостолівського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Дніпропетровської області»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10 000 000 (орієнтовно,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в розробці)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</w:tr>
      <w:tr w:rsidR="000801FB" w:rsidTr="000801FB">
        <w:tc>
          <w:tcPr>
            <w:tcW w:w="525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0801FB" w:rsidRPr="001E0EFE" w:rsidRDefault="000801FB" w:rsidP="000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«Реконструкція споруди КНС №3, її електросилового, технологічного обладнання та вентиляційних систем в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м.Зеленодольськ»Коригування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3 000 000 (орієнтовно, </w:t>
            </w:r>
            <w:proofErr w:type="spellStart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1E0EFE">
              <w:rPr>
                <w:rFonts w:ascii="Times New Roman" w:hAnsi="Times New Roman" w:cs="Times New Roman"/>
                <w:sz w:val="24"/>
                <w:szCs w:val="24"/>
              </w:rPr>
              <w:t xml:space="preserve"> в розробці)</w:t>
            </w:r>
          </w:p>
        </w:tc>
        <w:tc>
          <w:tcPr>
            <w:tcW w:w="1496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1" w:type="dxa"/>
          </w:tcPr>
          <w:p w:rsidR="000801FB" w:rsidRPr="001E0EFE" w:rsidRDefault="000801FB" w:rsidP="0008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E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</w:tr>
    </w:tbl>
    <w:p w:rsidR="00C2688F" w:rsidRDefault="00C2688F" w:rsidP="00C268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D4A4E" w:rsidRDefault="00FD4A4E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2688F" w:rsidRPr="003F5058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Додаток2  </w:t>
      </w:r>
    </w:p>
    <w:p w:rsidR="00C2688F" w:rsidRPr="003F5058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Плану соціально-економічного розвитку </w:t>
      </w:r>
    </w:p>
    <w:p w:rsidR="00C2688F" w:rsidRPr="003F5058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Зеленодольської МОТГ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3F50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рік</w:t>
      </w:r>
    </w:p>
    <w:p w:rsidR="00C2688F" w:rsidRPr="003F5058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Перелік міських цільових програм на 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21</w:t>
      </w:r>
      <w:r w:rsidRPr="003F505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рік</w:t>
      </w:r>
    </w:p>
    <w:tbl>
      <w:tblPr>
        <w:tblW w:w="10647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4536"/>
        <w:gridCol w:w="1418"/>
        <w:gridCol w:w="1417"/>
        <w:gridCol w:w="1418"/>
        <w:gridCol w:w="1290"/>
      </w:tblGrid>
      <w:tr w:rsidR="00C2688F" w:rsidRPr="00480AD6" w:rsidTr="00C2688F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 з/п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C2688F" w:rsidRPr="00480AD6" w:rsidTr="00C2688F">
        <w:trPr>
          <w:trHeight w:val="1275"/>
        </w:trPr>
        <w:tc>
          <w:tcPr>
            <w:tcW w:w="568" w:type="dxa"/>
            <w:vMerge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</w:tr>
      <w:tr w:rsidR="00C2688F" w:rsidRPr="00480AD6" w:rsidTr="00C2688F">
        <w:trPr>
          <w:trHeight w:val="375"/>
        </w:trPr>
        <w:tc>
          <w:tcPr>
            <w:tcW w:w="56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C2688F" w:rsidRPr="00480AD6" w:rsidTr="00C2688F">
        <w:trPr>
          <w:trHeight w:val="825"/>
        </w:trPr>
        <w:tc>
          <w:tcPr>
            <w:tcW w:w="56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Програма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економічного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іального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Зеленодольської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об’єднаної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C2688F" w:rsidRPr="00480AD6" w:rsidTr="00C2688F">
        <w:trPr>
          <w:trHeight w:val="78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надання матеріальної допомоги населенню Зеленодольської  міської об’єднаної територіальної громади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розвитку фізичної культури і спорту Зеленодольської міської об’єднаної територіальної громади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10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розвитку житлово-комунального господарства та благоустрою Зеленодольської  міської об’єднаної територіальної громади 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804 341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804 341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10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щодо видатків на проведення робіт, пов’язаних з ремонтом та утриманням доріг Зеленодольської міської об’єднаної територіальної громади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75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заходів з організації  рятування на водах Зеленодольської міської об’єднаної територіальної громади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рік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643 311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643 311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94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Програму використання коштів фонду охорони навколишнього природного середовища Зеленодольської міської об’єднаної територіальної громади на 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14 739 000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14 739 000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14 739 000</w:t>
            </w:r>
          </w:p>
        </w:tc>
      </w:tr>
      <w:tr w:rsidR="00C2688F" w:rsidRPr="00480AD6" w:rsidTr="00C2688F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Зеленодольської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об’єднаної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2016-2021 роки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87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первинної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медико-сан</w:t>
            </w:r>
            <w:proofErr w:type="gram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ітарної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допомоги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Зеленодольської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об’єднаної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територіальної</w:t>
            </w:r>
            <w:proofErr w:type="spellEnd"/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громадина 2019-2021 роки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123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C2688F" w:rsidRPr="00480AD6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D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Програма забезпечення препаратами інсуліну хворих на цукровий діабет жителів Зеленодольської міської об'єднаної територіальної громади на 2021 рік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2688F" w:rsidRPr="00480AD6" w:rsidTr="00C2688F">
        <w:trPr>
          <w:trHeight w:val="4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2688F" w:rsidRPr="00480AD6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C2688F" w:rsidRPr="00B87DEC" w:rsidRDefault="00C2688F" w:rsidP="0016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28 055 760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13 311 760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14 744 000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5000</w:t>
            </w:r>
          </w:p>
        </w:tc>
      </w:tr>
    </w:tbl>
    <w:p w:rsidR="00C2688F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2688F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D4A4E" w:rsidRDefault="00FD4A4E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2688F" w:rsidRPr="00555F99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5F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Додаток 3</w:t>
      </w:r>
    </w:p>
    <w:p w:rsidR="00C2688F" w:rsidRPr="00555F99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5F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Плану соціально-економічного розвитку </w:t>
      </w:r>
    </w:p>
    <w:p w:rsidR="00C2688F" w:rsidRPr="00555F99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5F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Зеленодольської МОТГ на 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55F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рік</w:t>
      </w:r>
    </w:p>
    <w:p w:rsidR="00C2688F" w:rsidRPr="00B00803" w:rsidRDefault="00C2688F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803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розвитку Зеленодольської міської об’єднаної територіальної громади</w:t>
      </w:r>
    </w:p>
    <w:tbl>
      <w:tblPr>
        <w:tblW w:w="10253" w:type="dxa"/>
        <w:tblInd w:w="-601" w:type="dxa"/>
        <w:tblLayout w:type="fixed"/>
        <w:tblLook w:val="04A0"/>
      </w:tblPr>
      <w:tblGrid>
        <w:gridCol w:w="5245"/>
        <w:gridCol w:w="1134"/>
        <w:gridCol w:w="1417"/>
        <w:gridCol w:w="1277"/>
        <w:gridCol w:w="1180"/>
      </w:tblGrid>
      <w:tr w:rsidR="00C2688F" w:rsidRPr="00555F99" w:rsidTr="00C2688F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Прогноз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до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8F" w:rsidRPr="00555F99" w:rsidRDefault="00C2688F" w:rsidP="001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88F" w:rsidRPr="00555F99" w:rsidTr="00B00803">
        <w:trPr>
          <w:trHeight w:val="622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Чисельність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станом на 01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року,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17940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AA38E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94,69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1829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2688F" w:rsidRPr="00555F99" w:rsidTr="00B00803">
        <w:trPr>
          <w:trHeight w:val="7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спроможної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трансферт, 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8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97763,65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113601,17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116,2</w:t>
            </w:r>
          </w:p>
        </w:tc>
      </w:tr>
      <w:tr w:rsidR="00C2688F" w:rsidRPr="00555F99" w:rsidTr="00C2688F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B0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сформованих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ст. 64 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80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78556,128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123,2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B0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бюджету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B0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1274,3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C80CA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252,66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B0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реверсної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Доходи місцевого бюджету на одну особу, без врахування трансферт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5273,12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6331,93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0755D3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</w:tr>
      <w:tr w:rsidR="00C2688F" w:rsidRPr="00555F99" w:rsidTr="00B00803">
        <w:trPr>
          <w:trHeight w:val="28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B00803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I – III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="00B0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B00803" w:rsidRDefault="00C2688F" w:rsidP="00B00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I </w:t>
            </w:r>
            <w:r w:rsidR="00B00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Ліце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інтернат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-100,00</w:t>
            </w:r>
          </w:p>
        </w:tc>
      </w:tr>
      <w:tr w:rsidR="00C2688F" w:rsidRPr="00555F99" w:rsidTr="00B00803">
        <w:trPr>
          <w:trHeight w:val="21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НВК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B00803">
        <w:trPr>
          <w:trHeight w:val="3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дошкільної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9A7C9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</w:tr>
      <w:tr w:rsidR="00C2688F" w:rsidRPr="00555F99" w:rsidTr="00B00803">
        <w:trPr>
          <w:trHeight w:val="28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B00803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закладів професійно-технічної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</w:tr>
      <w:tr w:rsidR="00C2688F" w:rsidRPr="00555F99" w:rsidTr="00C2688F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6C36CE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амбулаторій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поліклі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4C5C66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зичних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-осіб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ідприємців, зареєстрованих на території громади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761CAD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4C5C66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2E103A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100,48</w:t>
            </w:r>
          </w:p>
        </w:tc>
      </w:tr>
      <w:tr w:rsidR="00C2688F" w:rsidRPr="00555F99" w:rsidTr="00C2688F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761CAD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Кількість юридичних осіб, зареєстрованих на території громади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761CAD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761CAD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761CAD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</w:tr>
      <w:tr w:rsidR="00C2688F" w:rsidRPr="00555F99" w:rsidTr="00C2688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688F" w:rsidRPr="00555F99" w:rsidTr="00C2688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угідь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96567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965674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</w:tr>
      <w:tr w:rsidR="00C2688F" w:rsidRPr="00555F99" w:rsidTr="00C2688F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8F" w:rsidRPr="00555F99" w:rsidRDefault="00C2688F" w:rsidP="00C2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C2688F" w:rsidRPr="00555F99" w:rsidRDefault="00C2688F" w:rsidP="00C268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688F" w:rsidRPr="00BD5B22" w:rsidRDefault="00C2688F" w:rsidP="00C268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5F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О.В.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Цицюра</w:t>
      </w:r>
      <w:proofErr w:type="spellEnd"/>
    </w:p>
    <w:p w:rsidR="00C2688F" w:rsidRDefault="00C2688F" w:rsidP="00C2688F">
      <w:pPr>
        <w:spacing w:after="0" w:line="240" w:lineRule="auto"/>
      </w:pPr>
    </w:p>
    <w:p w:rsidR="000801FB" w:rsidRPr="00BD5B22" w:rsidRDefault="000801FB" w:rsidP="00C2688F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0801FB" w:rsidRPr="00BD5B22" w:rsidSect="0085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681"/>
    <w:multiLevelType w:val="hybridMultilevel"/>
    <w:tmpl w:val="C0DE8514"/>
    <w:lvl w:ilvl="0" w:tplc="A8066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4C8E"/>
    <w:multiLevelType w:val="hybridMultilevel"/>
    <w:tmpl w:val="61F68C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A1EFC"/>
    <w:multiLevelType w:val="hybridMultilevel"/>
    <w:tmpl w:val="B5F2B8F4"/>
    <w:lvl w:ilvl="0" w:tplc="FCE47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64BE9"/>
    <w:multiLevelType w:val="hybridMultilevel"/>
    <w:tmpl w:val="77B4924A"/>
    <w:lvl w:ilvl="0" w:tplc="95FA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3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4B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AC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E1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2A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E5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AB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A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00EA5"/>
    <w:multiLevelType w:val="hybridMultilevel"/>
    <w:tmpl w:val="E926D9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634214"/>
    <w:multiLevelType w:val="multilevel"/>
    <w:tmpl w:val="2A5EBD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7" w:hanging="720"/>
      </w:pPr>
      <w:rPr>
        <w:rFonts w:eastAsia="Calibri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eastAsia="Calibri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eastAsia="Calibri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937" w:hanging="1440"/>
      </w:pPr>
      <w:rPr>
        <w:rFonts w:eastAsia="Calibri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97" w:hanging="1440"/>
      </w:pPr>
      <w:rPr>
        <w:rFonts w:eastAsia="Calibri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017" w:hanging="1800"/>
      </w:pPr>
      <w:rPr>
        <w:rFonts w:eastAsia="Calibri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737" w:hanging="2160"/>
      </w:pPr>
      <w:rPr>
        <w:rFonts w:eastAsia="Calibri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97" w:hanging="2160"/>
      </w:pPr>
      <w:rPr>
        <w:rFonts w:eastAsia="Calibri" w:hint="default"/>
        <w:sz w:val="32"/>
      </w:rPr>
    </w:lvl>
  </w:abstractNum>
  <w:abstractNum w:abstractNumId="7">
    <w:nsid w:val="74925C0A"/>
    <w:multiLevelType w:val="hybridMultilevel"/>
    <w:tmpl w:val="7D7EB9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C43A0"/>
    <w:rsid w:val="00034E6E"/>
    <w:rsid w:val="00044431"/>
    <w:rsid w:val="00047CD1"/>
    <w:rsid w:val="000755D3"/>
    <w:rsid w:val="000801FB"/>
    <w:rsid w:val="00081D95"/>
    <w:rsid w:val="000A2FD4"/>
    <w:rsid w:val="000B3077"/>
    <w:rsid w:val="000B592B"/>
    <w:rsid w:val="000B59B2"/>
    <w:rsid w:val="000B64DE"/>
    <w:rsid w:val="000C1394"/>
    <w:rsid w:val="000C43A0"/>
    <w:rsid w:val="000E63C7"/>
    <w:rsid w:val="000F7F81"/>
    <w:rsid w:val="001049DA"/>
    <w:rsid w:val="0013532F"/>
    <w:rsid w:val="00136428"/>
    <w:rsid w:val="00141905"/>
    <w:rsid w:val="001569C4"/>
    <w:rsid w:val="00157314"/>
    <w:rsid w:val="00165325"/>
    <w:rsid w:val="00167413"/>
    <w:rsid w:val="001709B7"/>
    <w:rsid w:val="00182060"/>
    <w:rsid w:val="0019796F"/>
    <w:rsid w:val="001A79F9"/>
    <w:rsid w:val="001B7CC9"/>
    <w:rsid w:val="001C43F6"/>
    <w:rsid w:val="001D1D96"/>
    <w:rsid w:val="001E029C"/>
    <w:rsid w:val="001F48FF"/>
    <w:rsid w:val="0021174D"/>
    <w:rsid w:val="0021281C"/>
    <w:rsid w:val="002512A5"/>
    <w:rsid w:val="00262DD7"/>
    <w:rsid w:val="00267361"/>
    <w:rsid w:val="00276DC2"/>
    <w:rsid w:val="00286A08"/>
    <w:rsid w:val="002F3C86"/>
    <w:rsid w:val="003110D3"/>
    <w:rsid w:val="00313D27"/>
    <w:rsid w:val="0031466A"/>
    <w:rsid w:val="00315F83"/>
    <w:rsid w:val="00327EBB"/>
    <w:rsid w:val="003403E8"/>
    <w:rsid w:val="00356DAE"/>
    <w:rsid w:val="00362331"/>
    <w:rsid w:val="00365A1B"/>
    <w:rsid w:val="0037271E"/>
    <w:rsid w:val="00396AAD"/>
    <w:rsid w:val="003B14F9"/>
    <w:rsid w:val="003B7ACE"/>
    <w:rsid w:val="003C5DE7"/>
    <w:rsid w:val="003C6317"/>
    <w:rsid w:val="003F108B"/>
    <w:rsid w:val="0041457F"/>
    <w:rsid w:val="00450C40"/>
    <w:rsid w:val="00453272"/>
    <w:rsid w:val="00471548"/>
    <w:rsid w:val="0048197E"/>
    <w:rsid w:val="00487209"/>
    <w:rsid w:val="00490484"/>
    <w:rsid w:val="004A0C31"/>
    <w:rsid w:val="004B2FAA"/>
    <w:rsid w:val="00512F6F"/>
    <w:rsid w:val="00513363"/>
    <w:rsid w:val="00522E30"/>
    <w:rsid w:val="00553CD1"/>
    <w:rsid w:val="0055424F"/>
    <w:rsid w:val="00560E20"/>
    <w:rsid w:val="00562355"/>
    <w:rsid w:val="0057276B"/>
    <w:rsid w:val="00574DD3"/>
    <w:rsid w:val="00593F3C"/>
    <w:rsid w:val="00593FF0"/>
    <w:rsid w:val="005E5599"/>
    <w:rsid w:val="005F0DE9"/>
    <w:rsid w:val="006204CF"/>
    <w:rsid w:val="00641E92"/>
    <w:rsid w:val="00671C99"/>
    <w:rsid w:val="00685F84"/>
    <w:rsid w:val="006A5974"/>
    <w:rsid w:val="006B4E5B"/>
    <w:rsid w:val="006C22A0"/>
    <w:rsid w:val="006C36CE"/>
    <w:rsid w:val="006C7399"/>
    <w:rsid w:val="006E7E80"/>
    <w:rsid w:val="007015DF"/>
    <w:rsid w:val="007079A5"/>
    <w:rsid w:val="00734700"/>
    <w:rsid w:val="00780E93"/>
    <w:rsid w:val="0078537E"/>
    <w:rsid w:val="007B276D"/>
    <w:rsid w:val="007B5375"/>
    <w:rsid w:val="007D7609"/>
    <w:rsid w:val="00801361"/>
    <w:rsid w:val="00805672"/>
    <w:rsid w:val="0080611D"/>
    <w:rsid w:val="00814CB4"/>
    <w:rsid w:val="00834A2B"/>
    <w:rsid w:val="0084035E"/>
    <w:rsid w:val="00852D43"/>
    <w:rsid w:val="008579E3"/>
    <w:rsid w:val="00883C9D"/>
    <w:rsid w:val="008A3FBB"/>
    <w:rsid w:val="008B4266"/>
    <w:rsid w:val="008D1C28"/>
    <w:rsid w:val="008D6919"/>
    <w:rsid w:val="008E132E"/>
    <w:rsid w:val="008E6669"/>
    <w:rsid w:val="0091356A"/>
    <w:rsid w:val="00926191"/>
    <w:rsid w:val="009342AB"/>
    <w:rsid w:val="0095598B"/>
    <w:rsid w:val="009576EB"/>
    <w:rsid w:val="00963865"/>
    <w:rsid w:val="00974590"/>
    <w:rsid w:val="009972C0"/>
    <w:rsid w:val="009A4692"/>
    <w:rsid w:val="009A7C9F"/>
    <w:rsid w:val="009B0894"/>
    <w:rsid w:val="009C2239"/>
    <w:rsid w:val="009E303B"/>
    <w:rsid w:val="009E3A14"/>
    <w:rsid w:val="00A35F20"/>
    <w:rsid w:val="00A42703"/>
    <w:rsid w:val="00A4280E"/>
    <w:rsid w:val="00A5624A"/>
    <w:rsid w:val="00A564B7"/>
    <w:rsid w:val="00A624F0"/>
    <w:rsid w:val="00A8444F"/>
    <w:rsid w:val="00A94C5C"/>
    <w:rsid w:val="00AA38EE"/>
    <w:rsid w:val="00AB1D1D"/>
    <w:rsid w:val="00AC45E6"/>
    <w:rsid w:val="00AC5097"/>
    <w:rsid w:val="00AE1686"/>
    <w:rsid w:val="00AE654A"/>
    <w:rsid w:val="00AF7B69"/>
    <w:rsid w:val="00B00803"/>
    <w:rsid w:val="00B30834"/>
    <w:rsid w:val="00B34727"/>
    <w:rsid w:val="00B54CFF"/>
    <w:rsid w:val="00B714F3"/>
    <w:rsid w:val="00B75295"/>
    <w:rsid w:val="00B82604"/>
    <w:rsid w:val="00B93E17"/>
    <w:rsid w:val="00BA7F2B"/>
    <w:rsid w:val="00BC1DFE"/>
    <w:rsid w:val="00BC720D"/>
    <w:rsid w:val="00BD5B22"/>
    <w:rsid w:val="00BE2B91"/>
    <w:rsid w:val="00C0449A"/>
    <w:rsid w:val="00C119FA"/>
    <w:rsid w:val="00C208D5"/>
    <w:rsid w:val="00C2688F"/>
    <w:rsid w:val="00C3161B"/>
    <w:rsid w:val="00C36A3A"/>
    <w:rsid w:val="00C401C8"/>
    <w:rsid w:val="00C60631"/>
    <w:rsid w:val="00C80CA4"/>
    <w:rsid w:val="00CA38A9"/>
    <w:rsid w:val="00CA72C5"/>
    <w:rsid w:val="00CB05CC"/>
    <w:rsid w:val="00CC11A9"/>
    <w:rsid w:val="00CC28A7"/>
    <w:rsid w:val="00CC58AD"/>
    <w:rsid w:val="00CD072F"/>
    <w:rsid w:val="00CD5A6C"/>
    <w:rsid w:val="00CD5FB0"/>
    <w:rsid w:val="00D22DB7"/>
    <w:rsid w:val="00D4086E"/>
    <w:rsid w:val="00D4111A"/>
    <w:rsid w:val="00D41C4B"/>
    <w:rsid w:val="00D5403E"/>
    <w:rsid w:val="00D649FE"/>
    <w:rsid w:val="00D86BFE"/>
    <w:rsid w:val="00D95243"/>
    <w:rsid w:val="00DA5A3F"/>
    <w:rsid w:val="00DA5D56"/>
    <w:rsid w:val="00DB18A1"/>
    <w:rsid w:val="00DB5942"/>
    <w:rsid w:val="00DC028A"/>
    <w:rsid w:val="00DD5136"/>
    <w:rsid w:val="00DF2E26"/>
    <w:rsid w:val="00E1339D"/>
    <w:rsid w:val="00E47B99"/>
    <w:rsid w:val="00E84605"/>
    <w:rsid w:val="00E9150B"/>
    <w:rsid w:val="00E94606"/>
    <w:rsid w:val="00EB0D67"/>
    <w:rsid w:val="00ED223D"/>
    <w:rsid w:val="00EE4D3F"/>
    <w:rsid w:val="00F02D43"/>
    <w:rsid w:val="00F22B0F"/>
    <w:rsid w:val="00F5344F"/>
    <w:rsid w:val="00F74F0B"/>
    <w:rsid w:val="00FA04EE"/>
    <w:rsid w:val="00FC548E"/>
    <w:rsid w:val="00FD4A4E"/>
    <w:rsid w:val="00FE0A02"/>
    <w:rsid w:val="00F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A0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Nag 1"/>
    <w:basedOn w:val="a"/>
    <w:link w:val="a7"/>
    <w:uiPriority w:val="34"/>
    <w:qFormat/>
    <w:rsid w:val="00A564B7"/>
    <w:pPr>
      <w:spacing w:before="240" w:after="240" w:line="360" w:lineRule="auto"/>
      <w:ind w:left="720" w:right="57"/>
      <w:contextualSpacing/>
      <w:jc w:val="both"/>
    </w:pPr>
    <w:rPr>
      <w:rFonts w:asciiTheme="minorHAnsi" w:eastAsiaTheme="minorHAnsi" w:hAnsiTheme="minorHAnsi"/>
    </w:rPr>
  </w:style>
  <w:style w:type="character" w:customStyle="1" w:styleId="a7">
    <w:name w:val="Абзац списка Знак"/>
    <w:aliases w:val="Nag 1 Знак"/>
    <w:link w:val="a6"/>
    <w:uiPriority w:val="34"/>
    <w:locked/>
    <w:rsid w:val="00A564B7"/>
  </w:style>
  <w:style w:type="character" w:customStyle="1" w:styleId="apple-style-span">
    <w:name w:val="apple-style-span"/>
    <w:basedOn w:val="a0"/>
    <w:rsid w:val="00BD5B22"/>
  </w:style>
  <w:style w:type="table" w:styleId="a8">
    <w:name w:val="Table Grid"/>
    <w:basedOn w:val="a1"/>
    <w:uiPriority w:val="59"/>
    <w:rsid w:val="00BD5B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hart" Target="charts/chart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доходів загального фонду бюджету на 2021 рік, 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доходів загального фонду бюджету на 2021 рік, %</c:v>
                </c:pt>
              </c:strCache>
            </c:strRef>
          </c:tx>
          <c:dLbls>
            <c:dLbl>
              <c:idx val="0"/>
              <c:layout>
                <c:manualLayout>
                  <c:x val="-5.1334987572992014E-2"/>
                  <c:y val="-4.3429015217633322E-2"/>
                </c:manualLayout>
              </c:layout>
              <c:showVal val="1"/>
            </c:dLbl>
            <c:dLbl>
              <c:idx val="1"/>
              <c:layout>
                <c:manualLayout>
                  <c:x val="-4.2779156310826703E-2"/>
                  <c:y val="-4.3429015217633232E-2"/>
                </c:manualLayout>
              </c:layout>
              <c:showVal val="1"/>
            </c:dLbl>
            <c:dLbl>
              <c:idx val="2"/>
              <c:layout>
                <c:manualLayout>
                  <c:x val="-2.3528535970954629E-2"/>
                  <c:y val="-4.3429015217633322E-2"/>
                </c:manualLayout>
              </c:layout>
              <c:showVal val="1"/>
            </c:dLbl>
            <c:dLbl>
              <c:idx val="3"/>
              <c:layout>
                <c:manualLayout>
                  <c:x val="-2.3528535970954629E-2"/>
                  <c:y val="-4.8254461352925923E-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11010000</c:v>
                </c:pt>
                <c:pt idx="1">
                  <c:v>18000000</c:v>
                </c:pt>
                <c:pt idx="2">
                  <c:v>21050000</c:v>
                </c:pt>
                <c:pt idx="3">
                  <c:v>Інші надходження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60.33</c:v>
                </c:pt>
                <c:pt idx="1">
                  <c:v>25.09</c:v>
                </c:pt>
                <c:pt idx="2">
                  <c:v>10.33</c:v>
                </c:pt>
                <c:pt idx="3">
                  <c:v>4.25</c:v>
                </c:pt>
              </c:numCache>
            </c:numRef>
          </c:val>
        </c:ser>
        <c:axId val="74502144"/>
        <c:axId val="74503680"/>
      </c:barChart>
      <c:catAx>
        <c:axId val="745021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Segoe UI Semibold" pitchFamily="34" charset="0"/>
              </a:defRPr>
            </a:pPr>
            <a:endParaRPr lang="ru-RU"/>
          </a:p>
        </c:txPr>
        <c:crossAx val="74503680"/>
        <c:crosses val="autoZero"/>
        <c:auto val="1"/>
        <c:lblAlgn val="ctr"/>
        <c:lblOffset val="100"/>
      </c:catAx>
      <c:valAx>
        <c:axId val="74503680"/>
        <c:scaling>
          <c:orientation val="minMax"/>
        </c:scaling>
        <c:axPos val="b"/>
        <c:majorGridlines/>
        <c:numFmt formatCode="General" sourceLinked="1"/>
        <c:tickLblPos val="nextTo"/>
        <c:crossAx val="74502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місцевих податків, тис.грн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18010100-18010400</c:v>
                </c:pt>
                <c:pt idx="1">
                  <c:v>18010500-18010900</c:v>
                </c:pt>
                <c:pt idx="2">
                  <c:v>18050000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5730</c:v>
                </c:pt>
                <c:pt idx="1">
                  <c:v>10100</c:v>
                </c:pt>
                <c:pt idx="2">
                  <c:v>8450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>
                <a:latin typeface="Arial Rounded MT Bold" pitchFamily="34" charset="0"/>
              </a:defRPr>
            </a:pPr>
            <a:r>
              <a:rPr lang="ru-RU"/>
              <a:t>Доходи спеціального фонду бюджету на 2021 рік, 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Доходи спеціального фонду бюджету 2021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19010000</c:v>
                </c:pt>
                <c:pt idx="1">
                  <c:v>Інші доходи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87.61999999999999</c:v>
                </c:pt>
                <c:pt idx="1">
                  <c:v>12.380000000000004</c:v>
                </c:pt>
              </c:numCache>
            </c:numRef>
          </c:val>
        </c:ser>
        <c:axId val="99146368"/>
        <c:axId val="109711744"/>
      </c:barChart>
      <c:catAx>
        <c:axId val="99146368"/>
        <c:scaling>
          <c:orientation val="minMax"/>
        </c:scaling>
        <c:axPos val="l"/>
        <c:tickLblPos val="nextTo"/>
        <c:crossAx val="109711744"/>
        <c:crosses val="autoZero"/>
        <c:auto val="1"/>
        <c:lblAlgn val="ctr"/>
        <c:lblOffset val="100"/>
      </c:catAx>
      <c:valAx>
        <c:axId val="109711744"/>
        <c:scaling>
          <c:orientation val="minMax"/>
        </c:scaling>
        <c:axPos val="b"/>
        <c:majorGridlines/>
        <c:numFmt formatCode="General" sourceLinked="1"/>
        <c:tickLblPos val="nextTo"/>
        <c:crossAx val="99146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2021-01-25T10:19:00Z</dcterms:created>
  <dcterms:modified xsi:type="dcterms:W3CDTF">2021-01-25T10:19:00Z</dcterms:modified>
</cp:coreProperties>
</file>