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52" w:rsidRPr="00C07A9B" w:rsidRDefault="00EC6E52" w:rsidP="00EC6E52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r w:rsidRPr="00C07A9B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 xml:space="preserve">Порядок денний </w:t>
      </w:r>
      <w:r w:rsidRPr="00C07A9B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чергової 93 сесії</w:t>
      </w:r>
    </w:p>
    <w:p w:rsidR="00EC6E52" w:rsidRPr="00C07A9B" w:rsidRDefault="00EC6E52" w:rsidP="00EC6E52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proofErr w:type="spellStart"/>
      <w:r w:rsidRPr="00C07A9B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Зеленодольської</w:t>
      </w:r>
      <w:proofErr w:type="spellEnd"/>
      <w:r w:rsidRPr="00C07A9B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міської ради VIIІ скликання</w:t>
      </w:r>
    </w:p>
    <w:p w:rsidR="00EC6E52" w:rsidRPr="00C07A9B" w:rsidRDefault="00EC6E52" w:rsidP="00EC6E52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 w:rsidRPr="00C07A9B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від 24 грудня 2025 року</w:t>
      </w:r>
    </w:p>
    <w:p w:rsidR="00EC6E52" w:rsidRPr="00670ED8" w:rsidRDefault="00EC6E52" w:rsidP="00EC6E52">
      <w:pPr>
        <w:tabs>
          <w:tab w:val="left" w:pos="4678"/>
          <w:tab w:val="left" w:pos="5103"/>
        </w:tabs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/>
        </w:rPr>
      </w:pPr>
    </w:p>
    <w:tbl>
      <w:tblPr>
        <w:tblStyle w:val="1"/>
        <w:tblpPr w:leftFromText="180" w:rightFromText="180" w:vertAnchor="text" w:tblpX="-508" w:tblpY="1"/>
        <w:tblOverlap w:val="never"/>
        <w:tblW w:w="102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1843"/>
        <w:gridCol w:w="851"/>
        <w:gridCol w:w="16"/>
      </w:tblGrid>
      <w:tr w:rsidR="00EC6E52" w:rsidRPr="00670ED8" w:rsidTr="009E182E">
        <w:trPr>
          <w:gridAfter w:val="1"/>
          <w:wAfter w:w="16" w:type="dxa"/>
          <w:trHeight w:val="5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52" w:rsidRPr="00F72E88" w:rsidRDefault="00EC6E52" w:rsidP="009E182E">
            <w:p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kern w:val="2"/>
                <w14:ligatures w14:val="standardContextual"/>
              </w:rPr>
            </w:pPr>
          </w:p>
          <w:p w:rsidR="00EC6E52" w:rsidRPr="00F72E88" w:rsidRDefault="00EC6E52" w:rsidP="009E182E">
            <w:pPr>
              <w:tabs>
                <w:tab w:val="left" w:pos="-142"/>
                <w:tab w:val="left" w:pos="39"/>
              </w:tabs>
              <w:spacing w:after="0" w:line="240" w:lineRule="auto"/>
              <w:ind w:left="360" w:hanging="321"/>
              <w:contextualSpacing/>
              <w:rPr>
                <w:rFonts w:ascii="Times New Roman" w:hAnsi="Times New Roman"/>
                <w:i w:val="0"/>
                <w:kern w:val="2"/>
                <w14:ligatures w14:val="standardContextual"/>
              </w:rPr>
            </w:pPr>
            <w:r w:rsidRPr="00F72E88">
              <w:rPr>
                <w:rFonts w:ascii="Times New Roman" w:hAnsi="Times New Roman"/>
                <w:i w:val="0"/>
                <w:kern w:val="2"/>
                <w14:ligatures w14:val="standardContextual"/>
              </w:rPr>
              <w:t>з\п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52" w:rsidRPr="00F72E88" w:rsidRDefault="00EC6E52" w:rsidP="009E182E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i w:val="0"/>
                <w:kern w:val="2"/>
                <w14:ligatures w14:val="standardContextual"/>
              </w:rPr>
            </w:pPr>
            <w:r w:rsidRPr="00F72E88">
              <w:rPr>
                <w:rFonts w:ascii="Times New Roman" w:hAnsi="Times New Roman"/>
                <w:i w:val="0"/>
                <w:kern w:val="2"/>
                <w14:ligatures w14:val="standardContextual"/>
              </w:rPr>
              <w:t>Назва рішення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52" w:rsidRPr="00F72E88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14:ligatures w14:val="standardContextual"/>
              </w:rPr>
            </w:pPr>
            <w:r w:rsidRPr="00F72E88">
              <w:rPr>
                <w:rFonts w:ascii="Times New Roman" w:hAnsi="Times New Roman"/>
                <w:i w:val="0"/>
                <w:kern w:val="2"/>
                <w14:ligatures w14:val="standardContextual"/>
              </w:rPr>
              <w:t>Доповідач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52" w:rsidRPr="00F72E88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14:ligatures w14:val="standardContextual"/>
              </w:rPr>
            </w:pPr>
            <w:r w:rsidRPr="00F72E88">
              <w:rPr>
                <w:rFonts w:ascii="Times New Roman" w:hAnsi="Times New Roman"/>
                <w:i w:val="0"/>
                <w:kern w:val="2"/>
                <w14:ligatures w14:val="standardContextual"/>
              </w:rPr>
              <w:t xml:space="preserve">№ </w:t>
            </w:r>
            <w:proofErr w:type="spellStart"/>
            <w:r w:rsidRPr="00F72E88">
              <w:rPr>
                <w:rFonts w:ascii="Times New Roman" w:hAnsi="Times New Roman"/>
                <w:i w:val="0"/>
                <w:kern w:val="2"/>
                <w14:ligatures w14:val="standardContextual"/>
              </w:rPr>
              <w:t>рі-шення</w:t>
            </w:r>
            <w:proofErr w:type="spellEnd"/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left="1268" w:hanging="124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Про внесення змін до рішення міської ради від 24 грудня 2024 року № 1758 «Про бюджет міської територіальної громади на 2025 рік».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ind w:hanging="103"/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 xml:space="preserve"> Горбань В.В.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2182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left="1268" w:hanging="124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внесення змін до Плану заходів з реалізації Стратегії розвитку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на період до 2027 року, затвердженого рішенням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ради від 27.05.2025 №1935.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Постна</w:t>
            </w:r>
            <w:proofErr w:type="spellEnd"/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 xml:space="preserve"> Т.Г.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2183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left="1268" w:hanging="124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Про встановлення ставки орендної плати.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Постна</w:t>
            </w:r>
            <w:proofErr w:type="spellEnd"/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 xml:space="preserve"> Т.Г.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tabs>
                <w:tab w:val="left" w:pos="-142"/>
              </w:tabs>
              <w:spacing w:after="0" w:line="240" w:lineRule="auto"/>
              <w:ind w:left="36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2184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left="1268" w:hanging="124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затвердження Цифрової стратегії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на 2026-2030 роки.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 xml:space="preserve"> Липка Д.Г.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:highlight w:val="yellow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2185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затвердження структури та штатної чисельності відділу освіти, культури, спорту та молодіжної політики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</w:t>
            </w:r>
            <w:r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нодольської</w:t>
            </w:r>
            <w:proofErr w:type="spellEnd"/>
            <w:r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ради на 2026</w:t>
            </w: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 xml:space="preserve"> Галкіна Г.О.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2186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88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затвердження штатної чисельності </w:t>
            </w:r>
            <w:r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та структури </w:t>
            </w: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виконавчого комітету 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</w:t>
            </w:r>
            <w:r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нодольської</w:t>
            </w:r>
            <w:proofErr w:type="spellEnd"/>
            <w:r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ради на 2026</w:t>
            </w: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Цицюра</w:t>
            </w:r>
            <w:proofErr w:type="spellEnd"/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 xml:space="preserve"> О.В.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92130B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2187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умови оплати праці міського голови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Цицюра</w:t>
            </w:r>
            <w:proofErr w:type="spellEnd"/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 xml:space="preserve"> О.В.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2188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Про затвердження структури та штатної чисельності фінансового відділу 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</w:t>
            </w:r>
            <w:r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нодольської</w:t>
            </w:r>
            <w:proofErr w:type="spellEnd"/>
            <w:r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ради на 2026</w:t>
            </w: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2189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Про  внесення   змін до Програми розвитку та фінансової підтримки комунального некомерційного підприємства "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Зеленодольський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центр первинної медико-санітарної допомоги"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ради на 2025-2027 роки із змінами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2190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06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Про затвердження   Програми соціального захисту населення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 територіальної громади на 2026 рік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2191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06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Про затвердження Програми організації безоплатного поховання померлих (загиблих) військовослужбовців, учасників бойових дій та учасників інших підрозділів, які загинули під час виконання бойового завдання із забезпечення національної безпеки і оборони, внаслідок російської агресії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2192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06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затвердження Програми підтримки ветеранів війни, військовослужбовців, членів їх сімей та членів сімей загиблих (померлих) ветеранів війни, членів сімей загиблих (померлих) Захисників і Захисниць України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на 2026 роки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2193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06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Про  затвердження Програми виплати компенсації фізичним особам, які надають соціальні послуги, на 2026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92130B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2194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06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 затвердження Програми розвитку житлово-комунального господарства та благоустрою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 міської територіальної громади на 2026  рік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2195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Про  затвердження Програми профілактики злочинності і правопорушень на території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на 2026 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2196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 затвердження  Програми  утримання та ремонту автомобільних доріг загального користування  місцевого значення та  доріг комунальної власності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 територіальної громади на 2026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2197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Про  затвердження Програми цивільного захисту населення і території від надзвичайних ситуацій техногенного, природного та військового характеру, забезпечення пожежної безпеки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на 2026-2028 роки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2198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Про  затвердження  Програми економічного і соціального розвитку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на 2026 рік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2199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Про затвердження Програми здійснення заходів із землеустрою 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на 2026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2200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затвердження Програми заходів з організації  рятування на водах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на 2026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2201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Про затвердження Програми фінансової підтримки комунального підприємства «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Зеленодольський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міський водоканал»  на 2026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2202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Про внесення змін до Програми відшкодування різниці в тарифах на централізоване  водопостачання та централізоване водовідведення  комунальному підприємству "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Зеленодольський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міський водоканал" на 2025-2026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Постна</w:t>
            </w:r>
            <w:proofErr w:type="spellEnd"/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 xml:space="preserve"> Т.Г.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2203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затвердження Програми удосконалення роботи екстреної медичної допомоги на території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на 2026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2204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затвердження Програми  охорони навколишнього природного середовища 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на 2026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2205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затвердження Програми розвитку освіти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 територіальної громади  на 2026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2206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затвердження Програми оздоровлення та відпочинку дітей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на 2026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2207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затвердження Програми центру активності громадян 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на 2026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2208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затвердження Програми  підтримки та розвитку молоді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на 2026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2209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затвердження Програми  "Охорона та збереження культурної спадщини  у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Зеленодольській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міській територіальній громаді на 2026-2027 роки»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2210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передачу субвенції з бюджету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обласному бюджету Дніпропетровської області на виконання Програми удосконалення роботи екстреної медичної допомоги на території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на  2026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2211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передачу субвенції з бюджету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 бюджету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Вакулівської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сільської територіальної громади на утримання Комунального закладу «Малий груповий будинок «Затишок»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Вакулівської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сільської ради Криворізького району Дніпропетровської області» у 2026 році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2212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передачу субвенції з бюджету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бюджету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Солонянської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селищної територіальної громади на проведення інформаційно-методичних консультацій та психологічної підтримки педагогічним працівникам закладів освіти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у 2026 році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2213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передачу субвенції з бюджету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бюджету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Софієвської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селищної територіальної громади на утримання Центру надання соціальних послуг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 у 2026 році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2214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затвердження Порядку виплати матеріальної допомоги ветеранам війни, військовослужбовцям, членам їх сімей та членам сімей загиблих (померлих) ветеранів війни, членам сімей загиблих (померлих) Захисників і Захисниць України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Іванова О.Л.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2215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Про затвердження Порядку виплати матеріальної допомоги</w:t>
            </w:r>
          </w:p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мешканцям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Іванова О.Л.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2216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>П</w:t>
            </w: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Про створення Комунального закладу «Центр надання соціальних послуг»</w:t>
            </w: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Іванова О.Л.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2217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прийняття майна у комунальну власність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tabs>
                <w:tab w:val="left" w:pos="1634"/>
              </w:tabs>
              <w:spacing w:after="0" w:line="240" w:lineRule="auto"/>
              <w:ind w:left="180" w:hanging="285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Джалілова</w:t>
            </w:r>
            <w:proofErr w:type="spellEnd"/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 xml:space="preserve"> І.М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2218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Про прийняття майна на баланс виконавчого комітету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</w:t>
            </w:r>
            <w:r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кої ради та передачу на баланс </w:t>
            </w: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КП «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Зеленодольський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міський водоканал»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ind w:hanging="111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Новікова О.П.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2219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Про безоплатну передачу на баланс КП «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Зеленодольський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міський водоканал»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ind w:hanging="111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Новікова О.П.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2220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Про передачу майна на баланс відділу осві</w:t>
            </w:r>
            <w:r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ти, культури, спорту </w:t>
            </w: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та молодіжної політики </w:t>
            </w:r>
            <w:proofErr w:type="spellStart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 xml:space="preserve">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ind w:hanging="111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Новікова О.П.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2221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:highlight w:val="yellow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Про бюджет міської територіальної громади на 2026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ind w:hanging="111"/>
              <w:rPr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 xml:space="preserve"> Горбань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2222</w:t>
            </w:r>
          </w:p>
        </w:tc>
      </w:tr>
      <w:tr w:rsidR="00EC6E52" w:rsidRPr="00670ED8" w:rsidTr="009E182E">
        <w:trPr>
          <w:trHeight w:val="277"/>
        </w:trPr>
        <w:tc>
          <w:tcPr>
            <w:tcW w:w="10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527DD9" w:rsidRDefault="00EC6E52" w:rsidP="009E182E">
            <w:pPr>
              <w:tabs>
                <w:tab w:val="left" w:pos="-142"/>
              </w:tabs>
              <w:spacing w:after="0" w:line="240" w:lineRule="auto"/>
              <w:ind w:left="928"/>
              <w:rPr>
                <w:rFonts w:ascii="Times New Roman" w:hAnsi="Times New Roman"/>
                <w:b/>
                <w:bCs/>
                <w:i w:val="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i w:val="0"/>
                <w:kern w:val="2"/>
                <w:sz w:val="28"/>
                <w:szCs w:val="28"/>
                <w14:ligatures w14:val="standardContextual"/>
              </w:rPr>
              <w:t xml:space="preserve">                         Блок земельних питань</w:t>
            </w:r>
          </w:p>
        </w:tc>
      </w:tr>
      <w:tr w:rsidR="00EC6E52" w:rsidRPr="00670ED8" w:rsidTr="009E182E">
        <w:trPr>
          <w:gridAfter w:val="1"/>
          <w:wAfter w:w="16" w:type="dxa"/>
          <w:trHeight w:val="5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Про проведення земельних торгів у формі електронного аукціону щодо продажу права оренди земельної ділянки комунальної власності </w:t>
            </w:r>
            <w:proofErr w:type="spellStart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Зеленодольської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ind w:hanging="105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Миронова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ind w:left="111" w:hanging="79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2223</w:t>
            </w:r>
          </w:p>
        </w:tc>
      </w:tr>
      <w:tr w:rsidR="00EC6E52" w:rsidRPr="00670ED8" w:rsidTr="009E182E">
        <w:trPr>
          <w:gridAfter w:val="1"/>
          <w:wAfter w:w="16" w:type="dxa"/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Криворізького району Дніпропетровської області</w:t>
            </w: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ab/>
            </w:r>
          </w:p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    Розглянувши заяву фізичної особи-підприємця </w:t>
            </w:r>
            <w:proofErr w:type="spellStart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Шабаліної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Віти Григорівни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ind w:hanging="105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Миронова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ind w:left="111" w:hanging="111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2224</w:t>
            </w:r>
          </w:p>
        </w:tc>
      </w:tr>
      <w:tr w:rsidR="00EC6E52" w:rsidRPr="00670ED8" w:rsidTr="009E182E">
        <w:trPr>
          <w:gridAfter w:val="1"/>
          <w:wAfter w:w="16" w:type="dxa"/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Про затвердження  та введення в дію нормативної грошової оцінки земельних ділянок села Велика Долина Криворізького району Дніпропетровської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ind w:hanging="105"/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:highlight w:val="yellow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Миронова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ind w:left="111" w:hanging="79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2225</w:t>
            </w:r>
          </w:p>
        </w:tc>
      </w:tr>
      <w:tr w:rsidR="00EC6E52" w:rsidRPr="00670ED8" w:rsidTr="009E182E">
        <w:trPr>
          <w:gridAfter w:val="1"/>
          <w:wAfter w:w="16" w:type="dxa"/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Про затверд</w:t>
            </w:r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ження </w:t>
            </w:r>
            <w:proofErr w:type="spellStart"/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проє</w:t>
            </w: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кту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землеустрою щодо відведення земельної ділянки з кадастровим номером 1220310300:02:015:0082 зі зміною цільового призначення для будівництва та обслуговування інших будівель громадської забудови в межах міста Зеленодольська Криворізького району Дніпропетровської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ind w:hanging="105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Миронова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ind w:left="111" w:hanging="111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2226</w:t>
            </w:r>
          </w:p>
        </w:tc>
      </w:tr>
      <w:tr w:rsidR="00EC6E52" w:rsidRPr="00670ED8" w:rsidTr="009E182E">
        <w:trPr>
          <w:gridAfter w:val="1"/>
          <w:wAfter w:w="16" w:type="dxa"/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П</w:t>
            </w:r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ро затвердження </w:t>
            </w:r>
            <w:proofErr w:type="spellStart"/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проє</w:t>
            </w: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кту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землеустрою щодо відведення земельної ділянки комунальної власності площею 1,0057 га для експлуатації та догляду за гідротехнічними, іншими водогосподарськими спорудами, каналами в межах с. Велика Долина Криворізького району Дніпропетровської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ind w:hanging="105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Миронова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ind w:left="111" w:hanging="111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2227</w:t>
            </w:r>
          </w:p>
        </w:tc>
      </w:tr>
      <w:tr w:rsidR="00EC6E52" w:rsidRPr="00670ED8" w:rsidTr="009E182E">
        <w:trPr>
          <w:gridAfter w:val="1"/>
          <w:wAfter w:w="16" w:type="dxa"/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П</w:t>
            </w:r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ро затвердження </w:t>
            </w:r>
            <w:proofErr w:type="spellStart"/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проє</w:t>
            </w: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кту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землеустрою щодо відведення земельної ділянки площею 5,1108га зі зміною її цільового призначення, із цільовим призначенням 11.01 - для розміщення та експлуатації основних, підсобних і допоміжних будівель та споруд підприємствами, що пов'язані з користування надрами, яка розташована за межами с. </w:t>
            </w:r>
            <w:proofErr w:type="spellStart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Мар’янське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Криворізького району Дніпропетровської області</w:t>
            </w:r>
          </w:p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Розгля</w:t>
            </w:r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нувши заяву № 51від 18.12</w:t>
            </w: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.2025 ТОВ «</w:t>
            </w:r>
            <w:proofErr w:type="spellStart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Мар’янський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кар’єр»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ind w:hanging="105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Миронова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ind w:left="111" w:hanging="111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2228</w:t>
            </w:r>
          </w:p>
        </w:tc>
      </w:tr>
      <w:tr w:rsidR="00EC6E52" w:rsidRPr="00670ED8" w:rsidTr="009E182E">
        <w:trPr>
          <w:gridAfter w:val="1"/>
          <w:wAfter w:w="16" w:type="dxa"/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П</w:t>
            </w:r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ро затвердження </w:t>
            </w:r>
            <w:proofErr w:type="spellStart"/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проє</w:t>
            </w: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кту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землеустрою щодо відведення земельної ділянки площею 0,0369га зі зміною її цільового призначення, із цільовим призначенням 11.01 - для розміщення та експлуатації основних, підсобних і допоміжних будівель та споруд підприємствами, що пов'язані з користування надрами, яка розташована за межами с. </w:t>
            </w:r>
            <w:proofErr w:type="spellStart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Мар’янське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Криворізького району Дніпропетровської області</w:t>
            </w:r>
          </w:p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Розглянувши заяву № 50 від 18.12</w:t>
            </w: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.2025 ТОВ «</w:t>
            </w:r>
            <w:proofErr w:type="spellStart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Мар’янський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кар’єр»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ind w:hanging="105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Миронова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ind w:left="111" w:hanging="111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2229</w:t>
            </w:r>
          </w:p>
        </w:tc>
      </w:tr>
      <w:tr w:rsidR="00EC6E52" w:rsidRPr="00670ED8" w:rsidTr="009E182E">
        <w:trPr>
          <w:gridAfter w:val="1"/>
          <w:wAfter w:w="16" w:type="dxa"/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П</w:t>
            </w:r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ро затвердження </w:t>
            </w:r>
            <w:proofErr w:type="spellStart"/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проє</w:t>
            </w: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кту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землеустрою щодо відведення земельної ділянки площею 3,5281га зі зміною її цільового призначення, із цільовим призначенням 11.01 - для розміщення </w:t>
            </w: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lastRenderedPageBreak/>
              <w:t xml:space="preserve">та експлуатації основних, підсобних і допоміжних будівель та споруд підприємствами, що пов'язані з користування надрами, яка розташована за межами с. </w:t>
            </w:r>
            <w:proofErr w:type="spellStart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Мар’янське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Криворізького району Дніпропетровської області</w:t>
            </w:r>
          </w:p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Розглянувши заяву № 52 </w:t>
            </w: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від</w:t>
            </w:r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18.12</w:t>
            </w: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.2025 ТОВ «</w:t>
            </w:r>
            <w:proofErr w:type="spellStart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Мар’янський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кар’єр»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ind w:hanging="105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lastRenderedPageBreak/>
              <w:t>Миронова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ind w:left="111" w:hanging="111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2230</w:t>
            </w:r>
          </w:p>
        </w:tc>
      </w:tr>
      <w:tr w:rsidR="00EC6E52" w:rsidRPr="00670ED8" w:rsidTr="009E182E">
        <w:trPr>
          <w:gridAfter w:val="1"/>
          <w:wAfter w:w="16" w:type="dxa"/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Про затвердженн</w:t>
            </w:r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проє</w:t>
            </w: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кту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землеустрою щодо відведення земельної ділянки площею 50,666га зі зміною її цільового призначення, із цільовим призначенням 11.01 - для розміщення та експлуатації основних, підсобних і допоміжних будівель та споруд підприємствами, що пов'язані з користування надрами, яка розташована за межами с. </w:t>
            </w:r>
            <w:proofErr w:type="spellStart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Мар’янське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Криворізького району Дніпропетровської області</w:t>
            </w:r>
          </w:p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Розглянувши заяву № 53 від 18.12</w:t>
            </w: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.2025 ТОВ «</w:t>
            </w:r>
            <w:proofErr w:type="spellStart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Мар’янський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кар’єр»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ind w:hanging="105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Миронова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ind w:left="111" w:hanging="79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2231</w:t>
            </w:r>
          </w:p>
        </w:tc>
      </w:tr>
      <w:tr w:rsidR="00EC6E52" w:rsidRPr="00670ED8" w:rsidTr="009E182E">
        <w:trPr>
          <w:gridAfter w:val="1"/>
          <w:wAfter w:w="16" w:type="dxa"/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П</w:t>
            </w:r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ро затвердження </w:t>
            </w:r>
            <w:proofErr w:type="spellStart"/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проє</w:t>
            </w: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кту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землеустрою щодо відведення земельної ділянки площею 3,3719 із цільовим призначенням 11.01 - для розміщення та експлуатації основних, підсобних і допоміжних будівель та споруд підприємствами, що пов'язані з користування надрами, яка розташована за межами с. </w:t>
            </w:r>
            <w:proofErr w:type="spellStart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Мар’янське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Криворізького району Дніпропетровської області</w:t>
            </w:r>
          </w:p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Розглянувши заяву № 49 від 18.12</w:t>
            </w: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.2025 ТОВ «</w:t>
            </w:r>
            <w:proofErr w:type="spellStart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Мар’янський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кар’єр»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ind w:hanging="105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iCs w:val="0"/>
                <w:kern w:val="2"/>
                <w:sz w:val="26"/>
                <w:szCs w:val="26"/>
                <w14:ligatures w14:val="standardContextual"/>
              </w:rPr>
              <w:t>Миронова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ind w:left="111" w:hanging="111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2232</w:t>
            </w:r>
          </w:p>
        </w:tc>
      </w:tr>
      <w:tr w:rsidR="00EC6E52" w:rsidRPr="00670ED8" w:rsidTr="009E182E">
        <w:trPr>
          <w:gridAfter w:val="1"/>
          <w:wAfter w:w="16" w:type="dxa"/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F72E88" w:rsidRDefault="00EC6E52" w:rsidP="00EC6E52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hanging="1264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і обслуговування житлового будинку, господарських будівель і споруд (присадибна ділянка)</w:t>
            </w:r>
          </w:p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      Розглянувши заяву громадянина України </w:t>
            </w:r>
            <w:proofErr w:type="spellStart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>Ісаченка</w:t>
            </w:r>
            <w:proofErr w:type="spellEnd"/>
            <w:r w:rsidRPr="00670ED8">
              <w:rPr>
                <w:rFonts w:ascii="Times New Roman" w:eastAsia="Times New Roman" w:hAnsi="Times New Roman"/>
                <w:i w:val="0"/>
                <w:iCs w:val="0"/>
                <w:spacing w:val="-5"/>
                <w:kern w:val="2"/>
                <w:sz w:val="26"/>
                <w:szCs w:val="26"/>
                <w14:ligatures w14:val="standardContextual"/>
              </w:rPr>
              <w:t xml:space="preserve"> Миколи Івановича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ind w:hanging="105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Миронова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92130B" w:rsidRDefault="00EC6E52" w:rsidP="009E182E">
            <w:pPr>
              <w:tabs>
                <w:tab w:val="left" w:pos="-142"/>
              </w:tabs>
              <w:spacing w:after="0" w:line="240" w:lineRule="auto"/>
              <w:ind w:left="111" w:hanging="111"/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6"/>
                <w:szCs w:val="26"/>
                <w14:ligatures w14:val="standardContextual"/>
              </w:rPr>
              <w:t>2233</w:t>
            </w:r>
          </w:p>
        </w:tc>
      </w:tr>
      <w:tr w:rsidR="00EC6E52" w:rsidRPr="00670ED8" w:rsidTr="009E182E">
        <w:trPr>
          <w:gridAfter w:val="1"/>
          <w:wAfter w:w="16" w:type="dxa"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tabs>
                <w:tab w:val="left" w:pos="-142"/>
                <w:tab w:val="left" w:pos="39"/>
              </w:tabs>
              <w:spacing w:after="0" w:line="240" w:lineRule="auto"/>
              <w:ind w:left="111"/>
              <w:rPr>
                <w:rFonts w:ascii="Times New Roman" w:hAnsi="Times New Roman"/>
                <w:i w:val="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946" w:type="dxa"/>
          </w:tcPr>
          <w:p w:rsidR="00EC6E52" w:rsidRPr="00670ED8" w:rsidRDefault="00EC6E52" w:rsidP="009E182E">
            <w:pPr>
              <w:spacing w:after="0" w:line="240" w:lineRule="auto"/>
              <w:ind w:left="111"/>
              <w:jc w:val="both"/>
              <w:rPr>
                <w:rFonts w:ascii="Times New Roman" w:hAnsi="Times New Roman"/>
                <w:i w:val="0"/>
                <w:kern w:val="2"/>
                <w:sz w:val="24"/>
                <w:szCs w:val="24"/>
                <w14:ligatures w14:val="standardContextual"/>
              </w:rPr>
            </w:pPr>
            <w:r w:rsidRPr="00670ED8">
              <w:rPr>
                <w:rFonts w:ascii="Times New Roman" w:hAnsi="Times New Roman"/>
                <w:i w:val="0"/>
                <w:kern w:val="2"/>
                <w:sz w:val="24"/>
                <w:szCs w:val="24"/>
                <w14:ligatures w14:val="standardContextual"/>
              </w:rPr>
              <w:t>Виступи, звернення:</w:t>
            </w:r>
          </w:p>
          <w:p w:rsidR="00EC6E52" w:rsidRDefault="00EC6E52" w:rsidP="00EC6E5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 w:val="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i w:val="0"/>
                <w:kern w:val="2"/>
                <w:sz w:val="24"/>
                <w:szCs w:val="24"/>
                <w14:ligatures w14:val="standardContextual"/>
              </w:rPr>
              <w:t>Муха І.В.</w:t>
            </w:r>
          </w:p>
          <w:p w:rsidR="00EC6E52" w:rsidRPr="00670ED8" w:rsidRDefault="00EC6E52" w:rsidP="00EC6E5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 w:val="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i w:val="0"/>
                <w:kern w:val="2"/>
                <w:sz w:val="24"/>
                <w:szCs w:val="24"/>
                <w14:ligatures w14:val="standardContextual"/>
              </w:rPr>
              <w:t>Толкачов</w:t>
            </w:r>
            <w:proofErr w:type="spellEnd"/>
            <w:r>
              <w:rPr>
                <w:rFonts w:ascii="Times New Roman" w:hAnsi="Times New Roman"/>
                <w:i w:val="0"/>
                <w:kern w:val="2"/>
                <w:sz w:val="24"/>
                <w:szCs w:val="24"/>
                <w14:ligatures w14:val="standardContextual"/>
              </w:rPr>
              <w:t xml:space="preserve"> О.Ф.</w:t>
            </w:r>
            <w:r w:rsidRPr="00670ED8">
              <w:rPr>
                <w:rFonts w:ascii="Times New Roman" w:hAnsi="Times New Roman"/>
                <w:i w:val="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:rsidR="00EC6E52" w:rsidRPr="00670ED8" w:rsidRDefault="00EC6E52" w:rsidP="009E182E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spacing w:after="0" w:line="240" w:lineRule="auto"/>
              <w:ind w:left="111"/>
              <w:rPr>
                <w:rFonts w:ascii="Times New Roman" w:hAnsi="Times New Roman"/>
                <w:i w:val="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52" w:rsidRPr="00670ED8" w:rsidRDefault="00EC6E52" w:rsidP="009E182E">
            <w:pPr>
              <w:tabs>
                <w:tab w:val="left" w:pos="-142"/>
              </w:tabs>
              <w:spacing w:after="0" w:line="240" w:lineRule="auto"/>
              <w:ind w:left="111"/>
              <w:rPr>
                <w:rFonts w:ascii="Times New Roman" w:hAnsi="Times New Roman"/>
                <w:i w:val="0"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:rsidR="0046388D" w:rsidRDefault="0046388D">
      <w:bookmarkStart w:id="0" w:name="_GoBack"/>
      <w:bookmarkEnd w:id="0"/>
    </w:p>
    <w:sectPr w:rsidR="00463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B7E6C"/>
    <w:multiLevelType w:val="hybridMultilevel"/>
    <w:tmpl w:val="2FA079E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4BAC5471"/>
    <w:multiLevelType w:val="hybridMultilevel"/>
    <w:tmpl w:val="2F0A214C"/>
    <w:lvl w:ilvl="0" w:tplc="72ACAE02">
      <w:start w:val="26"/>
      <w:numFmt w:val="bullet"/>
      <w:lvlText w:val="-"/>
      <w:lvlJc w:val="left"/>
      <w:pPr>
        <w:ind w:left="47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DB"/>
    <w:rsid w:val="0046388D"/>
    <w:rsid w:val="009521DB"/>
    <w:rsid w:val="00EC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0946A-7156-4B84-A7C1-2B75D838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E52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E52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EC6E52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C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2026-01-16T00:09:00Z</dcterms:created>
  <dcterms:modified xsi:type="dcterms:W3CDTF">2026-01-16T00:09:00Z</dcterms:modified>
</cp:coreProperties>
</file>