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DF" w:rsidRPr="00C20E60" w:rsidRDefault="001967DF" w:rsidP="001967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uk-UA" w:eastAsia="ru-RU"/>
          <w14:ligatures w14:val="none"/>
        </w:rPr>
        <w:t>П</w:t>
      </w:r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 w:eastAsia="ru-RU"/>
          <w14:ligatures w14:val="none"/>
        </w:rPr>
        <w:t>оряд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uk-UA" w:eastAsia="ru-RU"/>
          <w14:ligatures w14:val="none"/>
        </w:rPr>
        <w:t>ок</w:t>
      </w:r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 w:eastAsia="ru-RU"/>
          <w14:ligatures w14:val="none"/>
        </w:rPr>
        <w:t xml:space="preserve"> денн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uk-UA" w:eastAsia="ru-RU"/>
          <w14:ligatures w14:val="none"/>
        </w:rPr>
        <w:t>ий</w:t>
      </w:r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 w:eastAsia="ru-RU"/>
          <w14:ligatures w14:val="none"/>
        </w:rPr>
        <w:t xml:space="preserve"> </w:t>
      </w:r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>чергової 7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>2</w:t>
      </w:r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 xml:space="preserve"> сесії </w:t>
      </w:r>
    </w:p>
    <w:p w:rsidR="001967DF" w:rsidRPr="00C20E60" w:rsidRDefault="001967DF" w:rsidP="001967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</w:pPr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 xml:space="preserve"> </w:t>
      </w:r>
      <w:proofErr w:type="spellStart"/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>Зеленодоль</w:t>
      </w:r>
      <w:bookmarkStart w:id="0" w:name="_GoBack"/>
      <w:bookmarkEnd w:id="0"/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>ської</w:t>
      </w:r>
      <w:proofErr w:type="spellEnd"/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 xml:space="preserve"> міської ради VIIІ скликання </w:t>
      </w:r>
    </w:p>
    <w:p w:rsidR="001967DF" w:rsidRPr="001967DF" w:rsidRDefault="001967DF" w:rsidP="001967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</w:pPr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>від 2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>8</w:t>
      </w:r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 xml:space="preserve">січня </w:t>
      </w:r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>5</w:t>
      </w:r>
      <w:r w:rsidRPr="00C20E60"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 xml:space="preserve"> року</w:t>
      </w:r>
    </w:p>
    <w:p w:rsidR="001967DF" w:rsidRPr="00C20E60" w:rsidRDefault="001967DF" w:rsidP="001967DF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uk-UA"/>
          <w14:ligatures w14:val="none"/>
        </w:rPr>
      </w:pPr>
    </w:p>
    <w:p w:rsidR="001967DF" w:rsidRPr="00C20E60" w:rsidRDefault="001967DF" w:rsidP="001967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</w:pPr>
    </w:p>
    <w:tbl>
      <w:tblPr>
        <w:tblStyle w:val="a3"/>
        <w:tblpPr w:leftFromText="180" w:rightFromText="180" w:vertAnchor="text" w:tblpX="-890" w:tblpY="1"/>
        <w:tblOverlap w:val="never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126"/>
        <w:gridCol w:w="993"/>
      </w:tblGrid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DF" w:rsidRPr="00C20E60" w:rsidRDefault="001967DF" w:rsidP="00201AAF">
            <w:pPr>
              <w:tabs>
                <w:tab w:val="left" w:pos="-142"/>
                <w:tab w:val="left" w:pos="39"/>
              </w:tabs>
              <w:spacing w:after="200" w:line="288" w:lineRule="auto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  <w:p w:rsidR="001967DF" w:rsidRPr="00C20E60" w:rsidRDefault="001967DF" w:rsidP="00201AAF">
            <w:pPr>
              <w:tabs>
                <w:tab w:val="left" w:pos="-142"/>
                <w:tab w:val="left" w:pos="39"/>
              </w:tabs>
              <w:spacing w:after="200" w:line="288" w:lineRule="auto"/>
              <w:ind w:left="360" w:hanging="321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з\п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Доповідач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№ </w:t>
            </w: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рішен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-ня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D408D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звіт про виконання «Плану робот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ради </w:t>
            </w:r>
            <w:r w:rsidRPr="00D408D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на 2024 рік» та затвердження «Плану роботи </w:t>
            </w:r>
            <w:proofErr w:type="spellStart"/>
            <w:r w:rsidRPr="00D408D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D408D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ради на 2025 рік».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ind w:firstLine="34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Цицюра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О.В.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67</w:t>
            </w:r>
          </w:p>
        </w:tc>
      </w:tr>
      <w:tr w:rsidR="001967DF" w:rsidRPr="004357A6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A44661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A44661" w:rsidRDefault="001967DF" w:rsidP="00201AAF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44661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звіт про роботу старости села Велика Долина Ольги ШАЙТАНОВОЇ за 2024 рік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Шайтанова О.Д.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1768</w:t>
            </w:r>
          </w:p>
        </w:tc>
      </w:tr>
      <w:tr w:rsidR="001967DF" w:rsidRPr="004357A6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EE5E2D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EE5E2D" w:rsidRDefault="001967DF" w:rsidP="00201AAF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EE5E2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звіт про роботу старости села Мар</w:t>
            </w:r>
            <w:r w:rsidRPr="00EE5E2D">
              <w:rPr>
                <w:rFonts w:ascii="Times New Roman" w:hAnsi="Times New Roman"/>
                <w:iCs/>
                <w:sz w:val="26"/>
                <w:szCs w:val="26"/>
              </w:rPr>
              <w:t>’</w:t>
            </w:r>
            <w:proofErr w:type="spellStart"/>
            <w:r w:rsidRPr="00EE5E2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янське</w:t>
            </w:r>
            <w:proofErr w:type="spellEnd"/>
            <w:r w:rsidRPr="00EE5E2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Віктора НЕДРІ за 2024 рік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EE5E2D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EE5E2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Недря</w:t>
            </w:r>
            <w:proofErr w:type="spellEnd"/>
            <w:r w:rsidRPr="00EE5E2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EB66B9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highlight w:val="yellow"/>
                <w:lang w:val="uk-UA"/>
              </w:rPr>
            </w:pPr>
            <w:r w:rsidRPr="001967D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1769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C20E60" w:rsidRDefault="001967DF" w:rsidP="00201AAF">
            <w:pPr>
              <w:spacing w:after="200"/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</w:pPr>
            <w:r w:rsidRPr="00D408D5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Про затвердження Програми (Плану) соціально-економічного розвитку </w:t>
            </w:r>
            <w:proofErr w:type="spellStart"/>
            <w:r w:rsidRPr="00D408D5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D408D5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міської територіальної громади на 2025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ind w:firstLine="34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1770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3D0E4D" w:rsidRDefault="001967DF" w:rsidP="00201AAF">
            <w:pPr>
              <w:spacing w:after="200"/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</w:pPr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Про  внесення змін до програми  охорони навколишнього природного середовища </w:t>
            </w:r>
            <w:proofErr w:type="spellStart"/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міської територіальної громади на 2025  рік від 24 грудня 2024 року №1732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1771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3D0E4D" w:rsidRDefault="001967DF" w:rsidP="00201AAF">
            <w:pPr>
              <w:spacing w:after="200"/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</w:pPr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«</w:t>
            </w:r>
            <w:proofErr w:type="spellStart"/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Зеленодольський</w:t>
            </w:r>
            <w:proofErr w:type="spellEnd"/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міський водоканал»           на 2025 рік.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1772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3D0E4D" w:rsidRDefault="001967DF" w:rsidP="00201AAF">
            <w:pPr>
              <w:spacing w:after="200"/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</w:pPr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Про </w:t>
            </w:r>
            <w:proofErr w:type="spellStart"/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ненарахування</w:t>
            </w:r>
            <w:proofErr w:type="spellEnd"/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земельного податку </w:t>
            </w:r>
            <w:proofErr w:type="spellStart"/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Нездійминозі</w:t>
            </w:r>
            <w:proofErr w:type="spellEnd"/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О.В.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1773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3D0E4D" w:rsidRDefault="001967DF" w:rsidP="00201AAF">
            <w:pPr>
              <w:spacing w:after="200"/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</w:pPr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Про </w:t>
            </w:r>
            <w:proofErr w:type="spellStart"/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ненарахування</w:t>
            </w:r>
            <w:proofErr w:type="spellEnd"/>
            <w:r w:rsidRPr="003D0E4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земельного податку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ind w:firstLine="34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1774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C20E60" w:rsidRDefault="001967DF" w:rsidP="00201AA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</w:pPr>
            <w:r w:rsidRPr="00D408D5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Про внесення зм</w:t>
            </w:r>
            <w:r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ін до рішення «Про затвердження </w:t>
            </w:r>
            <w:r w:rsidRPr="00D408D5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ст</w:t>
            </w:r>
            <w:r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руктури та штатної чисельності </w:t>
            </w:r>
            <w:r w:rsidRPr="00D408D5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відділу освіти,</w:t>
            </w:r>
            <w:r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культури, спорту та молодіжної </w:t>
            </w:r>
            <w:r w:rsidRPr="00D408D5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політики</w:t>
            </w:r>
            <w:r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міської ради </w:t>
            </w:r>
            <w:r w:rsidRPr="00D408D5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на 2025 рік» від 24.12.2024р №1751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1775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A44661" w:rsidRDefault="001967DF" w:rsidP="00201AA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</w:pPr>
            <w:r w:rsidRPr="00EE5E2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Про внесення змін  до структури та штатної чисельності виконавчого комітету </w:t>
            </w:r>
            <w:proofErr w:type="spellStart"/>
            <w:r w:rsidRPr="00EE5E2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EE5E2D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міської ради на 2025 рік, затвердженої рішенням міської ради від 24.12.2024 р.         № 1750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Цицюра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1776</w:t>
            </w:r>
          </w:p>
        </w:tc>
      </w:tr>
      <w:tr w:rsidR="001967DF" w:rsidRPr="00A867C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A44661" w:rsidRDefault="001967DF" w:rsidP="00201AA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</w:pPr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Про передачу на баланс КП «</w:t>
            </w:r>
            <w:proofErr w:type="spellStart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Зеленодольський</w:t>
            </w:r>
            <w:proofErr w:type="spellEnd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міський водоканал»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Новікова О.П.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1777</w:t>
            </w:r>
          </w:p>
        </w:tc>
      </w:tr>
      <w:tr w:rsidR="001967DF" w:rsidRPr="0070096E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A44661" w:rsidRDefault="001967DF" w:rsidP="00201AA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</w:pPr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Про прийняття майна у комунальну власність </w:t>
            </w:r>
            <w:proofErr w:type="spellStart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міської  територіальної громади, передачу на баланс виконавчому комітету </w:t>
            </w:r>
            <w:proofErr w:type="spellStart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міської ради, </w:t>
            </w:r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lastRenderedPageBreak/>
              <w:t>передачу на баланс КНП «</w:t>
            </w:r>
            <w:proofErr w:type="spellStart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Зеленодольський</w:t>
            </w:r>
            <w:proofErr w:type="spellEnd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центр первинної медико-санітарної допомоги» </w:t>
            </w:r>
            <w:proofErr w:type="spellStart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Новікова О.П.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1778</w:t>
            </w:r>
          </w:p>
        </w:tc>
      </w:tr>
      <w:tr w:rsidR="001967DF" w:rsidRPr="00A867C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A44661" w:rsidRDefault="001967DF" w:rsidP="00201AA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</w:pPr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Про прийняття майна у комунальну власність </w:t>
            </w:r>
            <w:proofErr w:type="spellStart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міської  територіальної громади, передачу на баланс відділу освіти, культури, спорту та молодіжної політики </w:t>
            </w:r>
            <w:proofErr w:type="spellStart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A44661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A44661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Новікова О.П.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1779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C20E60" w:rsidRDefault="001967DF" w:rsidP="00201AA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</w:pPr>
            <w:r w:rsidRPr="00D408D5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Про внесен</w:t>
            </w:r>
            <w:r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ня змін до рішення міської ради </w:t>
            </w:r>
            <w:r w:rsidRPr="00D408D5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від 24 грудня 2024 р</w:t>
            </w:r>
            <w:r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 xml:space="preserve">оку № 1758 «Про бюджет міської </w:t>
            </w:r>
            <w:r w:rsidRPr="00D408D5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територіальної громади на 2025 рік»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1780</w:t>
            </w:r>
          </w:p>
        </w:tc>
      </w:tr>
      <w:tr w:rsidR="001967DF" w:rsidRPr="00C20E60" w:rsidTr="00201AAF">
        <w:trPr>
          <w:trHeight w:val="567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Блок земельних питань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C20E60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поділу земельного масиву з кадастровим  номером 1220385500:01:002:0166, з метою  виділення земельної ділянки приватної власності, яка належить  громадянину України Борисову Олександру Петровичу на підставі Державного акту на право власності на земельну ділянку  за  межами села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Мар’янське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ind w:firstLine="34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1781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C20E60" w:rsidRDefault="001967DF" w:rsidP="00201AAF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поділу земельного масиву з кадастровим  номером 1220385500:01:002:0166, з метою  виділення земельної ділянки приватної власності, яка належить  громадянці України Борисовій Лідії Іванівні на підставі Державного акту на право власності на земельну ділянку  за  межами села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Мар’янське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1782</w:t>
            </w:r>
          </w:p>
        </w:tc>
      </w:tr>
      <w:tr w:rsidR="001967DF" w:rsidRPr="00B22AF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C20E60" w:rsidRDefault="001967DF" w:rsidP="00201AAF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поділу земельного масиву з кадастровим  номером 1220385500:01:002:0166, з метою  виділення земельної ділянки приватної власності, яка належить    громадянці України Коваленко Ірині Юріївні на підставі Державного акту на право власності на земельну ділянку  за  межами села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Мар’янське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1783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C20E60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поділу земельного масиву з кадастровим  номером 1220385500:01:002:0166, з метою  виділення земельної ділянки приватної власності, яка належить  громадянці України Коваленко Наталі Григорівні на підставі Державного акту на право власності на земельну ділянку  за  межами села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Мар’янське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1784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C20E60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поділу земельного масиву з кадастровим  номером 1220385500:01:002:0166, з метою  виділення земельної ділянки приватної власності, яка </w:t>
            </w: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 xml:space="preserve">належить  громадянину України Кравченку Анатолію Дмитровичу на підставі Державного акту на право власності на земельну ділянку  за  межами села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Мар’янське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1785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C20E60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поділу земельного масиву з кадастровим  номером 1220385500:01:002:0166, з метою  виділення земельної ділянки приватної власності, яка належить  громадянці України Кравченко Ользі Олександрівні на підставі Державного акту на право власності на земельну ділянку  за  межами села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Мар’янське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1786</w:t>
            </w:r>
          </w:p>
        </w:tc>
      </w:tr>
      <w:tr w:rsidR="001967DF" w:rsidRPr="00C20E60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C20E60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поділу земельного масиву з кадастровим  номером 1220385500:01:002:0166, з метою  виділення земельної ділянки приватної власності, яка належить  громадянці України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Кривко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Марії Миколаївні на підставі Державного акту на право власності на земельну ділянку  за  межами села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Мар’янське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1787</w:t>
            </w:r>
          </w:p>
        </w:tc>
      </w:tr>
      <w:tr w:rsidR="001967DF" w:rsidRPr="00B22AF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B22AF3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поділу земельного масиву з кадастровим  номером 1220385500:01:002:0166, з метою  виділення земельної ділянки приватної власності, яка належить  громадянину України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Кривку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Олегу Вікторовичу на підставі Державного акту на право власності на земельну ділянку  за  межами села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Мар’янське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1788</w:t>
            </w:r>
          </w:p>
        </w:tc>
      </w:tr>
      <w:tr w:rsidR="001967DF" w:rsidRPr="00B22AF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B22AF3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поділу земельного масиву з кадастровим  номером 1220385500:01:002:0166, з метою  виділення земельної ділянки приватної власності, яка належить  громадянці України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Лисянській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Лідії Михайлівні  на підставі Державного акту на право власності на земельну ділянку  за  межами села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Мар’янське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1789</w:t>
            </w:r>
          </w:p>
        </w:tc>
      </w:tr>
      <w:tr w:rsidR="001967DF" w:rsidRPr="00B22AF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B22AF3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поділу земельного масиву з кадастровим  номером 1220385500:01:002:0166, з метою  виділення земельної ділянки приватної власності, яка належить  громадянину України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Лисянському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Миколі Миколайовичу на підставі Державного акту на право власності на земельну ділянку  за  межами села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Мар’янське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1790</w:t>
            </w:r>
          </w:p>
        </w:tc>
      </w:tr>
      <w:tr w:rsidR="001967DF" w:rsidRPr="00B22AF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3D0E4D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поділу земельного масиву з кадастровим  номером 1220385500:01:002:0166, з метою  виділення земельної ділянки приватної власності, яка належить  громадянину України Токарю Дмитру Івановичу на підставі Державного акту на право власності на земельну ділянку  за  межами села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Мар’янське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1791</w:t>
            </w:r>
          </w:p>
        </w:tc>
      </w:tr>
      <w:tr w:rsidR="001967DF" w:rsidRPr="00B22AF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3D0E4D" w:rsidRDefault="001967DF" w:rsidP="00201AAF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поділу земельного масиву з кадастровим  номером 1220385500:01:002:0166, з метою  виділення земельної ділянки приватної власності, яка належить  громадянці України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Токарь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Наталі Миколаївні на підставі Державного акту на право власності на земельну ділянку  за  межами села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Мар’янське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1792</w:t>
            </w:r>
          </w:p>
        </w:tc>
      </w:tr>
      <w:tr w:rsidR="001967DF" w:rsidRPr="00482797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EB66B9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highlight w:val="yellow"/>
                <w:lang w:val="uk-UA"/>
              </w:rPr>
            </w:pPr>
            <w:r w:rsidRPr="00EE5E2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виконавчому комітету </w:t>
            </w:r>
            <w:proofErr w:type="spellStart"/>
            <w:r w:rsidRPr="00EE5E2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EE5E2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ради на розробку технічної документації із землеустрою щодо інвентаризації  земель комунальної власності для колективного садівництва в межах м. Зеленодольська Криворізького району Дніпропетровської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EB66B9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48279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1793</w:t>
            </w:r>
          </w:p>
        </w:tc>
      </w:tr>
      <w:tr w:rsidR="001967DF" w:rsidRPr="00B22AF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3D0E4D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3D0E4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затвердження проекту  землеустрою щодо відведення земельної ділянки комунальної власності  для розміщення, будівництва і експлуатації та обслуговування об’єктів енергогенеруючих підприємств, установ і організацій в межах м. Зеленодольська Криворізького району Дніпропетровської 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області (</w:t>
            </w:r>
            <w:r w:rsidRPr="003D0E4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біля колишнього заводу «Континент»)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1794</w:t>
            </w:r>
          </w:p>
        </w:tc>
      </w:tr>
      <w:tr w:rsidR="001967DF" w:rsidRPr="00B22AF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3D0E4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1967DF" w:rsidRPr="003D0E4D" w:rsidRDefault="001967DF" w:rsidP="00201AAF">
            <w:pPr>
              <w:spacing w:after="20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3D0E4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Бєлової</w:t>
            </w:r>
            <w:proofErr w:type="spellEnd"/>
            <w:r w:rsidRPr="003D0E4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Альони Олександрівни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1795</w:t>
            </w:r>
          </w:p>
        </w:tc>
      </w:tr>
      <w:tr w:rsidR="001967DF" w:rsidRPr="00B22AF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3D0E4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1967DF" w:rsidRPr="003D0E4D" w:rsidRDefault="001967DF" w:rsidP="00201AAF">
            <w:pPr>
              <w:spacing w:after="20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3D0E4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Бобік</w:t>
            </w:r>
            <w:proofErr w:type="spellEnd"/>
            <w:r w:rsidRPr="003D0E4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Наталі Миколаївни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1796</w:t>
            </w:r>
          </w:p>
        </w:tc>
      </w:tr>
      <w:tr w:rsidR="001967DF" w:rsidRPr="00B22AF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3D0E4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</w:t>
            </w:r>
            <w:r w:rsidRPr="003D0E4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1967DF" w:rsidRPr="003D0E4D" w:rsidRDefault="001967DF" w:rsidP="00201AAF">
            <w:pPr>
              <w:spacing w:after="20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За заявою </w:t>
            </w:r>
            <w:r w:rsidRPr="003D0E4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Ярошенко Надії Миколаївни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1797</w:t>
            </w:r>
          </w:p>
        </w:tc>
      </w:tr>
      <w:tr w:rsidR="001967DF" w:rsidRPr="00B22AF3" w:rsidTr="00201AA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1967DF" w:rsidRPr="003D0E4D" w:rsidRDefault="001967DF" w:rsidP="00201AAF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EE5E2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</w:t>
            </w: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сєєнко</w:t>
            </w:r>
            <w:proofErr w:type="spellEnd"/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F" w:rsidRPr="00C20E60" w:rsidRDefault="001967DF" w:rsidP="00201AAF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1798</w:t>
            </w:r>
          </w:p>
        </w:tc>
      </w:tr>
    </w:tbl>
    <w:p w:rsidR="000101F2" w:rsidRDefault="000101F2"/>
    <w:sectPr w:rsidR="000101F2" w:rsidSect="0079545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DF"/>
    <w:rsid w:val="000101F2"/>
    <w:rsid w:val="001967DF"/>
    <w:rsid w:val="007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F8546-7F20-40BD-B038-9A7F32AB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7D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2025-01-28T12:26:00Z</dcterms:created>
  <dcterms:modified xsi:type="dcterms:W3CDTF">2025-01-28T12:35:00Z</dcterms:modified>
</cp:coreProperties>
</file>