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63" w:rsidRPr="00202163" w:rsidRDefault="00202163" w:rsidP="002021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02163" w:rsidRPr="00202163" w:rsidRDefault="00202163" w:rsidP="00202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0216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202163" w:rsidRDefault="00202163" w:rsidP="00202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0216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чергової 21 сесії  </w:t>
      </w:r>
    </w:p>
    <w:p w:rsidR="00202163" w:rsidRDefault="00202163" w:rsidP="00202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2021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0216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202163" w:rsidRPr="00202163" w:rsidRDefault="00202163" w:rsidP="00202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021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24 грудня 2021 року</w:t>
      </w:r>
    </w:p>
    <w:p w:rsidR="00202163" w:rsidRPr="00202163" w:rsidRDefault="00202163" w:rsidP="00202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Style w:val="1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8363"/>
        <w:gridCol w:w="850"/>
      </w:tblGrid>
      <w:tr w:rsidR="00202163" w:rsidRPr="00202163" w:rsidTr="0046549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дострокове припинення повноважень депутата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ради VIII скликання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Доповідач: Ольга ЦИЦЮРА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866</w:t>
            </w:r>
          </w:p>
        </w:tc>
      </w:tr>
      <w:tr w:rsidR="00202163" w:rsidRPr="00202163" w:rsidTr="0046549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початок повноважень депутата 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ради VIII скликання та складення ними Присяги депутата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Доповідач: Ольга ЦИЦЮРА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867</w:t>
            </w:r>
          </w:p>
        </w:tc>
      </w:tr>
      <w:tr w:rsidR="00202163" w:rsidRPr="00202163" w:rsidTr="00465497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внесення змін до складу постійних комісій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ради VIII скликання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Доповідач: Ольга ЦИЦЮРА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868</w:t>
            </w:r>
          </w:p>
        </w:tc>
      </w:tr>
      <w:tr w:rsidR="00202163" w:rsidRPr="00202163" w:rsidTr="00465497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звіт міського голови про роботу виконавчого комітету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міської ради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Доповідач: Дмитро НЕВЕСЕЛИЙ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869</w:t>
            </w:r>
          </w:p>
        </w:tc>
      </w:tr>
      <w:tr w:rsidR="00202163" w:rsidRPr="00202163" w:rsidTr="00465497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комплексної програми «Допомога» на 2022 рік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Доповідач: Валерій БЄЛЯЄВ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870</w:t>
            </w:r>
          </w:p>
        </w:tc>
      </w:tr>
      <w:tr w:rsidR="00202163" w:rsidRPr="00202163" w:rsidTr="00465497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затвердження комплексної цільової програми «Турбота» на 2022 рік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Доповідач: Валерій БЄЛЯЄВ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871</w:t>
            </w:r>
          </w:p>
        </w:tc>
      </w:tr>
      <w:tr w:rsidR="00202163" w:rsidRPr="00202163" w:rsidTr="00465497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затвердження комплексної цільової програми «Поховання» на 2022 рік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Доповідач: Валерій БЄЛЯЄВ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872</w:t>
            </w:r>
          </w:p>
        </w:tc>
      </w:tr>
      <w:tr w:rsidR="00202163" w:rsidRPr="00202163" w:rsidTr="00465497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 затвердження  міських програм на 2022 рік              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873</w:t>
            </w:r>
          </w:p>
        </w:tc>
      </w:tr>
      <w:tr w:rsidR="00202163" w:rsidRPr="00202163" w:rsidTr="00465497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бюджет міської територіальної громади на 2022 рік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Доповідач: Інна ВОДЯНИК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874</w:t>
            </w:r>
          </w:p>
        </w:tc>
      </w:tr>
      <w:tr w:rsidR="00202163" w:rsidRPr="00202163" w:rsidTr="00465497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Плану (Програми) соціально-економічного розвитку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територіальної громади на 2022 рік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Доповідач: Тетяна ПОСТНА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875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окремих мережевих показників по штатах і контингентах на 2022 рік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876</w:t>
            </w:r>
          </w:p>
        </w:tc>
      </w:tr>
      <w:tr w:rsidR="00202163" w:rsidRPr="00202163" w:rsidTr="0046549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передачу прав на здійснення окремих видатків на 2022 рік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877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розміщення бюджетних коштів на строковому депозиті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878</w:t>
            </w:r>
          </w:p>
        </w:tc>
      </w:tr>
      <w:tr w:rsidR="00202163" w:rsidRPr="00202163" w:rsidTr="00465497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преміювання                                                                      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879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Положення про преміювання працівників виконавчого комітету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ради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880</w:t>
            </w:r>
          </w:p>
        </w:tc>
      </w:tr>
      <w:tr w:rsidR="00202163" w:rsidRPr="00202163" w:rsidTr="00465497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умови оплати праці міського голови                              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881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прийняття майна у комунальну власність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територіальної громади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882</w:t>
            </w:r>
          </w:p>
        </w:tc>
      </w:tr>
      <w:tr w:rsidR="00202163" w:rsidRPr="00202163" w:rsidTr="0046549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розпоряджень міського голови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883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регламенту відділу (центру) надання адміністративних послуг виконавчого комітету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ради        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Доповідач: Інна СЄРГЄЄВА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884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внесення змін до Положення про відділ архітектури та інспекції державного архітектурно-будівельного контролю виконавчого комітету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ради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Доповідач: Олег ЗАЙМАК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885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надання дозволу на розроблення детального плану частини території за межами с.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Криворізького  району Дніпропетровської  області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Доповідач: Олег ЗАЙМАК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886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надання дозволу на розроблення Комплексного плану просторового розвитку території </w:t>
            </w:r>
            <w:proofErr w:type="spellStart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територіальної громади Криворізького району Дніпропетровської області</w:t>
            </w:r>
          </w:p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Доповідач: Олег ЗАЙМАК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887</w:t>
            </w:r>
          </w:p>
        </w:tc>
      </w:tr>
      <w:tr w:rsidR="00202163" w:rsidRPr="00202163" w:rsidTr="00465497">
        <w:trPr>
          <w:trHeight w:val="383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ind w:left="360"/>
              <w:contextualSpacing/>
              <w:rPr>
                <w:rFonts w:ascii="Times New Roman" w:hAnsi="Times New Roman"/>
                <w:b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/>
                <w:iCs/>
                <w:sz w:val="26"/>
                <w:szCs w:val="26"/>
                <w:lang w:val="uk-UA"/>
              </w:rPr>
              <w:t xml:space="preserve">                                                Блок земельних питань</w:t>
            </w:r>
          </w:p>
          <w:p w:rsidR="00202163" w:rsidRPr="00202163" w:rsidRDefault="00202163" w:rsidP="00202163">
            <w:pPr>
              <w:tabs>
                <w:tab w:val="left" w:pos="0"/>
              </w:tabs>
              <w:ind w:left="720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                                                              Доповідач: Антоніна АЛЄКСЄЄНКО</w:t>
            </w:r>
          </w:p>
        </w:tc>
      </w:tr>
      <w:tr w:rsidR="00202163" w:rsidRPr="00202163" w:rsidTr="00465497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вилучення  земельної ділянки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888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припинення права постійного користування </w:t>
            </w: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 w:eastAsia="ru-RU"/>
              </w:rPr>
              <w:t>АТ «ДТЕК ДНІПРОЕНЕРГО» земельними ділянками та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передачу їх  в оренду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889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припинення права постійного користування </w:t>
            </w: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 w:eastAsia="ru-RU"/>
              </w:rPr>
              <w:t>АТ «ДТЕК ДНІПРОЕНЕРГО» земельними ділянками та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передачу їх  в оренду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890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припинення права постійного користування </w:t>
            </w: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 w:eastAsia="ru-RU"/>
              </w:rPr>
              <w:t>АТ «ДТЕК ДНІПРОЕНЕРГО» земельними ділянками та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передачу їх  в оренду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891</w:t>
            </w:r>
          </w:p>
        </w:tc>
      </w:tr>
      <w:tr w:rsidR="00202163" w:rsidRPr="00202163" w:rsidTr="00465497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припинення права постійного користування </w:t>
            </w: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 w:eastAsia="ru-RU"/>
              </w:rPr>
              <w:t>АТ «ДТЕК ДНІПРОЕНЕРГО» земельними ділянками та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передачу їх  в оренду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892</w:t>
            </w:r>
          </w:p>
        </w:tc>
      </w:tr>
      <w:tr w:rsidR="00202163" w:rsidRPr="00202163" w:rsidTr="00465497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Про передачу в оренду земельної ділянки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Федорцов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Володимир Леонідович)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893</w:t>
            </w:r>
          </w:p>
        </w:tc>
      </w:tr>
      <w:tr w:rsidR="00202163" w:rsidRPr="00202163" w:rsidTr="0046549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Про передачу в оренду земельної ділянки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Бардаш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Наталія Миколаївна)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894</w:t>
            </w:r>
          </w:p>
        </w:tc>
      </w:tr>
      <w:tr w:rsidR="00202163" w:rsidRPr="00202163" w:rsidTr="00465497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Про надання дозволу на поновлення договору оренди земельної ділянки      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(Курінний Роман Олександрович)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895</w:t>
            </w:r>
          </w:p>
        </w:tc>
      </w:tr>
      <w:tr w:rsidR="00202163" w:rsidRPr="00202163" w:rsidTr="00465497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надання дозволу на поновлення договору особистого строкового сервітуту                            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Боюк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Любов Володимирівна)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896</w:t>
            </w:r>
          </w:p>
        </w:tc>
      </w:tr>
      <w:tr w:rsidR="00202163" w:rsidRPr="00202163" w:rsidTr="00465497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</w:tcPr>
          <w:p w:rsidR="00202163" w:rsidRPr="00202163" w:rsidRDefault="00202163" w:rsidP="00202163">
            <w:pPr>
              <w:spacing w:line="288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ru-RU"/>
              </w:rPr>
              <w:t xml:space="preserve">Про надання дозволу на поновлення договору особистого строкового сервітуту           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          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Вац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Валентина Миколаївна)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897</w:t>
            </w:r>
          </w:p>
        </w:tc>
      </w:tr>
      <w:tr w:rsidR="00202163" w:rsidRPr="00202163" w:rsidTr="00465497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</w:tcPr>
          <w:p w:rsidR="00202163" w:rsidRPr="00202163" w:rsidRDefault="00202163" w:rsidP="00202163">
            <w:pPr>
              <w:spacing w:line="288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ru-RU"/>
              </w:rPr>
              <w:t xml:space="preserve">Про надання дозволу на поновлення договору особистого строкового сервітуту                            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Вац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Валентина Миколаївна)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898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 надання дозволу на розробку технічної документації із землеустрою щодо інвентаризації земель в межах міста Зеленодольськ на території </w:t>
            </w:r>
            <w:proofErr w:type="spellStart"/>
            <w:r w:rsidRPr="0020216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міської територіальної громади  </w:t>
            </w:r>
            <w:r w:rsidRPr="002021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ГК «АВТОМОБІЛІСТ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899</w:t>
            </w:r>
          </w:p>
        </w:tc>
      </w:tr>
      <w:tr w:rsidR="00202163" w:rsidRPr="00202163" w:rsidTr="00465497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 внесення змін в рішення </w:t>
            </w:r>
            <w:proofErr w:type="spellStart"/>
            <w:r w:rsidRPr="0020216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900</w:t>
            </w:r>
          </w:p>
        </w:tc>
      </w:tr>
      <w:tr w:rsidR="00202163" w:rsidRPr="00202163" w:rsidTr="0046549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для ведення фермерського господарства за рахунок земель селянського (фермерського) господарства «Сокіл Л.Д.» за межами села Велика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 (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Сокіл Сергій Леонідович)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901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для ведення фермерського господарства за рахунок земель селянського (фермерського) господарства «Сокіл Л.Д.» за межами села Велика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                                    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(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Сокіл Сергій Леонідович)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902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для ведення фермерського господарства за рахунок земель селянського (фермерського) господарства «Сокіл Л.Д.» за межами села Велика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                                   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Куц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Ніна Геннадіївна)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903</w:t>
            </w:r>
          </w:p>
        </w:tc>
      </w:tr>
      <w:tr w:rsidR="00202163" w:rsidRPr="00202163" w:rsidTr="0046549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для ведення фермерського господарства за рахунок земель селянського (фермерського) господарства «Сокіл Л.Д.» за межами села Велика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(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Сокіл Ганна Іванівна)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904</w:t>
            </w:r>
          </w:p>
        </w:tc>
      </w:tr>
      <w:tr w:rsidR="00202163" w:rsidRPr="00202163" w:rsidTr="00465497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для ведення фермерського господарства за рахунок земель селянського (фермерського) господарства «Сокіл Л.Д.» за межами села Велика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міської територіальної громади</w:t>
            </w:r>
          </w:p>
          <w:p w:rsidR="00202163" w:rsidRPr="00202163" w:rsidRDefault="00202163" w:rsidP="0020216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(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Сокіл Юлія Сергіївна)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905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ділянка).  </w:t>
            </w:r>
          </w:p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(учасник бойових дій  Бондар Олександр Миколайович)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906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для ведення особистого селянського господарства в межах села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територіальної громади</w:t>
            </w:r>
          </w:p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(Христенко Сергій Олександрович)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907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розгляд заяви про надання дозволу на розробку проекту землеустрою щодо відведення  земельної ділянки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  <w:lang w:val="uk-UA" w:eastAsia="ru-RU"/>
              </w:rPr>
              <w:t>для ведення особистого селянського господарства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з метою надання її у приватну власність за межами села Велика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 територіальної громади 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(Романенко Денис Олександрович)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908</w:t>
            </w:r>
          </w:p>
        </w:tc>
      </w:tr>
      <w:tr w:rsidR="00202163" w:rsidRPr="00202163" w:rsidTr="0046549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розгляд заяви про надання дозволу на розробку проекту землеустрою щодо відведення  земельної ділянки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  <w:lang w:val="uk-UA" w:eastAsia="ru-RU"/>
              </w:rPr>
              <w:t xml:space="preserve">для ведення особистого селянського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  <w:lang w:val="uk-UA" w:eastAsia="ru-RU"/>
              </w:rPr>
              <w:lastRenderedPageBreak/>
              <w:t>господарства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з метою надання її у приватну власність за межами села Велика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 територіальної громади 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  (Бондар Людмила Вікторівна)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909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розгляд заяви про надання дозволу на розробку проекту землеустрою щодо відведення  земельної ділянки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  <w:lang w:val="uk-UA" w:eastAsia="ru-RU"/>
              </w:rPr>
              <w:t>для ведення особистого селянського господарства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з метою надання її у приватну власність фізичній особі за межами села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 територіальної громади                                   </w:t>
            </w:r>
          </w:p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                                                         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Піцан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Олександр Миколайович)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910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Про затвердження технічної документації із земле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устрою щодо встановлення (відновлення) меж земельної ділянки в натурі (на місцевості) з метою надання її у власність </w:t>
            </w:r>
            <w:r w:rsidRPr="00202163">
              <w:rPr>
                <w:rFonts w:ascii="Times New Roman" w:hAnsi="Times New Roman"/>
                <w:iCs/>
                <w:spacing w:val="-1"/>
                <w:sz w:val="26"/>
                <w:szCs w:val="26"/>
                <w:lang w:val="uk-UA" w:eastAsia="ru-RU"/>
              </w:rPr>
              <w:t xml:space="preserve">для будівництва та обслуговування житлового будинку, господарських будівель та споруд (присадибна ділянка)           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(Бровко Стефанія Петрівна)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911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pacing w:val="-1"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pacing w:val="-5"/>
                <w:sz w:val="26"/>
                <w:szCs w:val="26"/>
                <w:lang w:val="uk-UA" w:eastAsia="ru-RU"/>
              </w:rPr>
              <w:t>Про затвердження технічної документації із земле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устрою щодо встановлення (відновлення) меж земельної ділянки в натурі (на місцевості) з метою надання її у власність </w:t>
            </w:r>
            <w:r w:rsidRPr="00202163">
              <w:rPr>
                <w:rFonts w:ascii="Times New Roman" w:hAnsi="Times New Roman"/>
                <w:iCs/>
                <w:spacing w:val="-1"/>
                <w:sz w:val="26"/>
                <w:szCs w:val="26"/>
                <w:lang w:val="uk-UA" w:eastAsia="ru-RU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    За заявою Проскури Миколи Олексійовича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912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для ведення особистого селянського господарства за межами села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об’єднаної територіальної громади</w:t>
            </w:r>
          </w:p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Шевченко Станіслав Сергійович)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913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для ведення особистого селянського господарства за межами села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 територіальної громади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(Шевченко Наталя Геннадіївна)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914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для ведення особистого селянського господарства в межах села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 територіальної громади         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Крупельницька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Валентина Петрівна)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915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для ведення особистого селянського господарства за межами села Велика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територіальної громади 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(учасник бойових дій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Школенко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Олександр Станіславович)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916</w:t>
            </w:r>
          </w:p>
        </w:tc>
      </w:tr>
      <w:tr w:rsidR="00202163" w:rsidRPr="00202163" w:rsidTr="00465497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для ведення особистого селянського господарства за межами села Велика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територіальної громади 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Павлюковець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Наталія Олександрівна)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917</w:t>
            </w:r>
          </w:p>
        </w:tc>
      </w:tr>
      <w:tr w:rsidR="00202163" w:rsidRPr="00202163" w:rsidTr="00465497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для ведення особистого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lastRenderedPageBreak/>
              <w:t xml:space="preserve">селянського господарства за межами села Велика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територіальної громади </w:t>
            </w:r>
          </w:p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   За заявою члена сім’ї загиблого учасника бойових дій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Банас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918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для ведення особистого селянського господарства за межами села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 територіальної громади </w:t>
            </w:r>
          </w:p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За заявою члена сім’ї загиблого учасника бойових дій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Гринченко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Г.П.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919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для ведення особистого селянського господарства за межами села Велика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Костромка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територіальної громади </w:t>
            </w:r>
          </w:p>
          <w:p w:rsidR="00202163" w:rsidRPr="00202163" w:rsidRDefault="00202163" w:rsidP="00202163">
            <w:pPr>
              <w:jc w:val="right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(учасник бойових дій Клімова Тетяна Миколаївна)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920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об’єднаної територіальної громади</w:t>
            </w:r>
          </w:p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        (Ковтун Марія Дмитрівна)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921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Бєгун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Михайло Вікторович)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922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Бєгун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Віталій Вікторович)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923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   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Бєгун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Леся Петрівна)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924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      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Бєгун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Тетяна Володимирівна)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925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                    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(</w:t>
            </w: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Бєгун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Юлія Віталіївна)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926</w:t>
            </w:r>
          </w:p>
        </w:tc>
      </w:tr>
      <w:tr w:rsidR="00202163" w:rsidRPr="0020216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202163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в</w:t>
            </w:r>
            <w:r w:rsidRPr="00202163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постійне користування релігійній організації «Релігійне управління «Східно-Дніпровській конференції церкви Адвентистів Сьомого Дня в Україні» для будівництва та обслуговування будівель громадських та релігійних організацій</w:t>
            </w:r>
          </w:p>
          <w:p w:rsidR="00202163" w:rsidRPr="00202163" w:rsidRDefault="00202163" w:rsidP="00202163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За заявою пастора релігійної організації «Релігійне управління «Східно-Дніпровської конференції церкви Адвентистів Сьомого Дня в Україні»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927</w:t>
            </w:r>
          </w:p>
        </w:tc>
      </w:tr>
      <w:tr w:rsidR="00202163" w:rsidRPr="00202163" w:rsidTr="00465497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ind w:left="360"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Звернення та виступи депутатів, фракцій, представників громадськості</w:t>
            </w:r>
          </w:p>
          <w:p w:rsidR="00202163" w:rsidRPr="00202163" w:rsidRDefault="00202163" w:rsidP="00202163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Муха І.В.</w:t>
            </w:r>
          </w:p>
          <w:p w:rsidR="00202163" w:rsidRPr="00202163" w:rsidRDefault="00202163" w:rsidP="00202163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proofErr w:type="spellStart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Чернуха</w:t>
            </w:r>
            <w:proofErr w:type="spellEnd"/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В.І.</w:t>
            </w:r>
          </w:p>
          <w:p w:rsidR="00202163" w:rsidRPr="00202163" w:rsidRDefault="00202163" w:rsidP="00202163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202163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lastRenderedPageBreak/>
              <w:t>Муха І.В.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3" w:rsidRPr="00202163" w:rsidRDefault="00202163" w:rsidP="00202163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</w:tr>
    </w:tbl>
    <w:p w:rsidR="00495AE6" w:rsidRDefault="00495AE6"/>
    <w:sectPr w:rsidR="0049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60A1"/>
    <w:multiLevelType w:val="hybridMultilevel"/>
    <w:tmpl w:val="30D60EDC"/>
    <w:lvl w:ilvl="0" w:tplc="F1945ECC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65F2"/>
    <w:multiLevelType w:val="hybridMultilevel"/>
    <w:tmpl w:val="99921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3D"/>
    <w:rsid w:val="00202163"/>
    <w:rsid w:val="00495AE6"/>
    <w:rsid w:val="0054273D"/>
    <w:rsid w:val="008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ED2"/>
  <w15:chartTrackingRefBased/>
  <w15:docId w15:val="{8214CF41-1CE2-47F3-8A67-59DF0D7D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021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0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2026-01-31T20:28:00Z</dcterms:created>
  <dcterms:modified xsi:type="dcterms:W3CDTF">2026-01-31T20:28:00Z</dcterms:modified>
</cp:coreProperties>
</file>