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39" w:rsidRPr="009C2539" w:rsidRDefault="009C2539" w:rsidP="009C2539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C253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9C2539" w:rsidRDefault="009C2539" w:rsidP="009C2539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5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пленарного засідання  15 чергової сесії</w:t>
      </w:r>
    </w:p>
    <w:p w:rsidR="009C2539" w:rsidRDefault="009C2539" w:rsidP="009C2539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9C25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Зеленодольськоїміської</w:t>
      </w:r>
      <w:proofErr w:type="spellEnd"/>
      <w:r w:rsidRPr="009C253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ради VIIІ скликання</w:t>
      </w:r>
    </w:p>
    <w:p w:rsidR="009C2539" w:rsidRPr="009C2539" w:rsidRDefault="009C2539" w:rsidP="009C2539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5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29 вересня 2021 року</w:t>
      </w:r>
    </w:p>
    <w:p w:rsidR="009C2539" w:rsidRPr="009C2539" w:rsidRDefault="009C2539" w:rsidP="009C2539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Style w:val="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8640"/>
        <w:gridCol w:w="149"/>
        <w:gridCol w:w="567"/>
      </w:tblGrid>
      <w:tr w:rsidR="009C2539" w:rsidRPr="009C2539" w:rsidTr="00097A48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внесення змін до додатку № 1 до рішення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ради VIII скликання  «Про затвердження Положення про старосту» від 16.12.2020 № 26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-115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                                                                             </w:t>
            </w:r>
            <w:r w:rsidR="000E5E3A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     </w:t>
            </w: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Доповідач Ольга ЦИЦЮРА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659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утворення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старостинських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округів                         Доповідач  Ольга ЦИЦЮРА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660</w:t>
            </w:r>
            <w:r w:rsidR="008926A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br/>
            </w:r>
          </w:p>
        </w:tc>
      </w:tr>
      <w:tr w:rsidR="009C2539" w:rsidRPr="009C2539" w:rsidTr="00097A48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затвердження Порядку проведення громадського обговорення (громадських слухань) кандидатури старости                                       Доповідач  Ольга ЦИЦЮРА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661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3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39" w:rsidRPr="009C2539" w:rsidRDefault="009C2539" w:rsidP="009C2539">
            <w:pPr>
              <w:keepNext/>
              <w:tabs>
                <w:tab w:val="left" w:pos="1254"/>
              </w:tabs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внесення змін у додаток до рішення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ради «Про утворення виконавчого комітету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ради VІІІ скликання»    № 11 від 30.11.2020 р (зі змінами)                                  Доповідач  Ольга ЦИЦЮРА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662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 внесення змін до міських програм на 2021 рік.       Доповідач Лариса ЧУДАК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663</w:t>
            </w:r>
          </w:p>
          <w:p w:rsidR="000E5E3A" w:rsidRPr="009C2539" w:rsidRDefault="000E5E3A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внесення змін до рішення міської ради від 21 грудня 2020 року № 71 «Про бюджет міської територіальної громади на 2021 рік».     Доповідач Лариса ЧУДАК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664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664C15" w:rsidRPr="009C2539" w:rsidTr="00097A48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15" w:rsidRPr="009C2539" w:rsidRDefault="00664C15" w:rsidP="00664C15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15" w:rsidRPr="009C2539" w:rsidRDefault="00664C15" w:rsidP="00664C15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 прийняття до комунальної власності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територіальної громади об’єкту  будівництва</w:t>
            </w:r>
            <w:r w:rsidRPr="009C2539">
              <w:rPr>
                <w:i/>
                <w:iCs/>
                <w:sz w:val="20"/>
                <w:szCs w:val="20"/>
                <w:lang w:val="uk-UA"/>
              </w:rPr>
              <w:t xml:space="preserve">                                                          </w:t>
            </w: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Доповідач Лариса ЧУДАК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15" w:rsidRDefault="00664C15" w:rsidP="00664C15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665</w:t>
            </w:r>
          </w:p>
          <w:p w:rsidR="00664C15" w:rsidRPr="009C2539" w:rsidRDefault="00664C15" w:rsidP="00664C15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0E5E3A" w:rsidRPr="009C2539" w:rsidTr="00097A48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3A" w:rsidRPr="009C2539" w:rsidRDefault="000E5E3A" w:rsidP="000E5E3A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3A" w:rsidRPr="009C2539" w:rsidRDefault="000E5E3A" w:rsidP="000E5E3A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 внесення змін до рішення міської ради від 29.07.2021 р. № 499</w:t>
            </w:r>
          </w:p>
          <w:p w:rsidR="000E5E3A" w:rsidRPr="009C2539" w:rsidRDefault="000E5E3A" w:rsidP="000E5E3A">
            <w:pPr>
              <w:keepNext/>
              <w:suppressAutoHyphens/>
              <w:autoSpaceDE w:val="0"/>
              <w:ind w:right="-143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                                                                                Доповідач Лариса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</w:t>
            </w: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ЧУДАК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3A" w:rsidRPr="009C2539" w:rsidRDefault="000E5E3A" w:rsidP="000E5E3A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666</w:t>
            </w:r>
          </w:p>
        </w:tc>
      </w:tr>
      <w:tr w:rsidR="009C2539" w:rsidRPr="009C2539" w:rsidTr="00097A48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 комунальну власність (про передачу на баланс)   Доповідач Лариса ЧУДАК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667</w:t>
            </w:r>
          </w:p>
          <w:p w:rsidR="000E5E3A" w:rsidRPr="009C2539" w:rsidRDefault="000E5E3A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списання  заборгованості                                            Доповідач Лариса ЧУДАК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668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зміну розміру статутного капіталу комунального підприємства  «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Зеленодольський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міський водоканал»                             Доповідач Лариса ЧУДАК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669</w:t>
            </w:r>
          </w:p>
          <w:p w:rsidR="000E5E3A" w:rsidRPr="009C2539" w:rsidRDefault="000E5E3A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 завершення  процесу  реорганізації дошкільного навчального закладу «Дзвіночок»(ясла-садок)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ради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Апостолівського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району 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Дніпропетровської області                                              Доповідач Галина ГАЛКІНА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670</w:t>
            </w:r>
          </w:p>
          <w:p w:rsidR="000E5E3A" w:rsidRPr="009C2539" w:rsidRDefault="000E5E3A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безоплатне прийняття до комунальної власності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територіальної громади дитячо-юнацької спортивної школи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                                                                                      Доповідач  Галина ГАЛКІНА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671</w:t>
            </w:r>
          </w:p>
          <w:p w:rsidR="000E5E3A" w:rsidRPr="009C2539" w:rsidRDefault="000E5E3A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39" w:rsidRPr="009C2539" w:rsidRDefault="009C2539" w:rsidP="009C2539">
            <w:pPr>
              <w:ind w:right="-14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міської ради від 21 грудня 2020 року № 69 (із змінами).                                                      Доповідач Лариса ЧУДАК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672</w:t>
            </w:r>
          </w:p>
          <w:p w:rsidR="000E5E3A" w:rsidRPr="009C2539" w:rsidRDefault="000E5E3A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-41" w:right="-391" w:hanging="142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відмову  ТОВ «ВІКАН-ЮС» у наданні погодження  щодо отримання спеціального дозволу на користування надрами з метою геологічного вивчення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вапняків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Березнеговатської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ділянки                                     Доповідач Денис МУХІН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673</w:t>
            </w:r>
          </w:p>
          <w:p w:rsidR="000E5E3A" w:rsidRPr="009C2539" w:rsidRDefault="000E5E3A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39" w:rsidRPr="009C2539" w:rsidRDefault="009C2539" w:rsidP="009C2539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внесення змін до рішення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ради від 23 квітня 2021 року № 303 «Про затвердження Переліків першого та другого типу об'єктів комунального майна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об'єднаної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для передачі майна в оренду на аукціоні та без проведення аукціону».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                                                                                            Доповідач Денис МУХІН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674</w:t>
            </w:r>
          </w:p>
          <w:p w:rsidR="000E5E3A" w:rsidRPr="009C2539" w:rsidRDefault="000E5E3A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 надання матеріальної допомоги</w:t>
            </w:r>
            <w:r w:rsidRPr="009C2539">
              <w:rPr>
                <w:i/>
                <w:iCs/>
                <w:sz w:val="20"/>
                <w:szCs w:val="20"/>
              </w:rPr>
              <w:t xml:space="preserve"> </w:t>
            </w:r>
            <w:r w:rsidRPr="009C2539">
              <w:rPr>
                <w:i/>
                <w:iCs/>
                <w:sz w:val="20"/>
                <w:szCs w:val="20"/>
                <w:lang w:val="uk-UA"/>
              </w:rPr>
              <w:t xml:space="preserve">                                        </w:t>
            </w: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Доповідач Лариса ЧУДАК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675</w:t>
            </w:r>
          </w:p>
          <w:p w:rsidR="000E5E3A" w:rsidRPr="009C2539" w:rsidRDefault="000E5E3A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39" w:rsidRPr="009C2539" w:rsidRDefault="009C2539" w:rsidP="009C2539">
            <w:pPr>
              <w:keepNext/>
              <w:suppressAutoHyphens/>
              <w:autoSpaceDE w:val="0"/>
              <w:spacing w:line="288" w:lineRule="auto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преміювання                                                                Доповідач Лариса ЧУДАК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676</w:t>
            </w:r>
          </w:p>
          <w:p w:rsidR="000E5E3A" w:rsidRPr="009C2539" w:rsidRDefault="000E5E3A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spacing w:line="288" w:lineRule="auto"/>
              <w:ind w:right="-143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Блок земельних питань                  Доповідач: Антоніна АЛЄКСЄЄНКО</w:t>
            </w:r>
          </w:p>
        </w:tc>
      </w:tr>
      <w:tr w:rsidR="009C2539" w:rsidRPr="009C2539" w:rsidTr="00097A48">
        <w:trPr>
          <w:trHeight w:val="333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spacing w:line="288" w:lineRule="auto"/>
              <w:ind w:right="-143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Рішення приймається більшістю голосів депутатів від загального складу ради</w:t>
            </w:r>
          </w:p>
        </w:tc>
      </w:tr>
      <w:tr w:rsidR="009C2539" w:rsidRPr="009C2539" w:rsidTr="00097A48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spacing w:line="288" w:lineRule="auto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внесення змін в рішення міської ради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677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0E5E3A" w:rsidRDefault="009C2539" w:rsidP="000E5E3A">
            <w:pPr>
              <w:rPr>
                <w:rFonts w:ascii="Times New Roman" w:hAnsi="Times New Roman"/>
                <w:sz w:val="24"/>
                <w:szCs w:val="24"/>
              </w:rPr>
            </w:pPr>
            <w:r w:rsidRPr="000E5E3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0E5E3A">
              <w:rPr>
                <w:rFonts w:ascii="Times New Roman" w:hAnsi="Times New Roman"/>
                <w:sz w:val="24"/>
                <w:szCs w:val="24"/>
              </w:rPr>
              <w:t>включення</w:t>
            </w:r>
            <w:proofErr w:type="spellEnd"/>
            <w:r w:rsidRPr="000E5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E3A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0E5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E3A">
              <w:rPr>
                <w:rFonts w:ascii="Times New Roman" w:hAnsi="Times New Roman"/>
                <w:sz w:val="24"/>
                <w:szCs w:val="24"/>
              </w:rPr>
              <w:t>ділянок</w:t>
            </w:r>
            <w:proofErr w:type="spellEnd"/>
            <w:r w:rsidRPr="000E5E3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0E5E3A">
              <w:rPr>
                <w:rFonts w:ascii="Times New Roman" w:hAnsi="Times New Roman"/>
                <w:sz w:val="24"/>
                <w:szCs w:val="24"/>
              </w:rPr>
              <w:t>Переліку</w:t>
            </w:r>
            <w:proofErr w:type="spellEnd"/>
            <w:r w:rsidRPr="000E5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E3A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0E5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E3A">
              <w:rPr>
                <w:rFonts w:ascii="Times New Roman" w:hAnsi="Times New Roman"/>
                <w:sz w:val="24"/>
                <w:szCs w:val="24"/>
              </w:rPr>
              <w:t>ділянок</w:t>
            </w:r>
            <w:proofErr w:type="spellEnd"/>
            <w:r w:rsidRPr="000E5E3A">
              <w:rPr>
                <w:rFonts w:ascii="Times New Roman" w:hAnsi="Times New Roman"/>
                <w:sz w:val="24"/>
                <w:szCs w:val="24"/>
              </w:rPr>
              <w:t xml:space="preserve">, право </w:t>
            </w:r>
            <w:proofErr w:type="spellStart"/>
            <w:r w:rsidRPr="000E5E3A"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 w:rsidRPr="000E5E3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0E5E3A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0E5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E3A">
              <w:rPr>
                <w:rFonts w:ascii="Times New Roman" w:hAnsi="Times New Roman"/>
                <w:sz w:val="24"/>
                <w:szCs w:val="24"/>
              </w:rPr>
              <w:t>виставляються</w:t>
            </w:r>
            <w:proofErr w:type="spellEnd"/>
            <w:r w:rsidRPr="000E5E3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0E5E3A">
              <w:rPr>
                <w:rFonts w:ascii="Times New Roman" w:hAnsi="Times New Roman"/>
                <w:sz w:val="24"/>
                <w:szCs w:val="24"/>
              </w:rPr>
              <w:t>земельні</w:t>
            </w:r>
            <w:proofErr w:type="spellEnd"/>
            <w:r w:rsidRPr="000E5E3A">
              <w:rPr>
                <w:rFonts w:ascii="Times New Roman" w:hAnsi="Times New Roman"/>
                <w:sz w:val="24"/>
                <w:szCs w:val="24"/>
              </w:rPr>
              <w:t xml:space="preserve"> торги у </w:t>
            </w:r>
            <w:proofErr w:type="spellStart"/>
            <w:r w:rsidRPr="000E5E3A">
              <w:rPr>
                <w:rFonts w:ascii="Times New Roman" w:hAnsi="Times New Roman"/>
                <w:sz w:val="24"/>
                <w:szCs w:val="24"/>
              </w:rPr>
              <w:t>формі</w:t>
            </w:r>
            <w:proofErr w:type="spellEnd"/>
            <w:r w:rsidRPr="000E5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E3A">
              <w:rPr>
                <w:rFonts w:ascii="Times New Roman" w:hAnsi="Times New Roman"/>
                <w:sz w:val="24"/>
                <w:szCs w:val="24"/>
              </w:rPr>
              <w:t>аукціону</w:t>
            </w:r>
            <w:proofErr w:type="spellEnd"/>
            <w:r w:rsidRPr="000E5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E3A">
              <w:rPr>
                <w:rFonts w:ascii="Times New Roman" w:hAnsi="Times New Roman"/>
                <w:sz w:val="24"/>
                <w:szCs w:val="24"/>
              </w:rPr>
              <w:t>окремими</w:t>
            </w:r>
            <w:proofErr w:type="spellEnd"/>
            <w:r w:rsidRPr="000E5E3A">
              <w:rPr>
                <w:rFonts w:ascii="Times New Roman" w:hAnsi="Times New Roman"/>
                <w:sz w:val="24"/>
                <w:szCs w:val="24"/>
              </w:rPr>
              <w:t xml:space="preserve"> лотами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678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1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вилучення  земельної ділянки  </w:t>
            </w: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ab/>
              <w:t xml:space="preserve">   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Деменчук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Наталії Іванівни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679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вилучення  земельної ділянки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у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звʼязку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зі смертю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Яцкевича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Анатолія Володимировича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680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в оренду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Філіпчука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Руслана Миколайовича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681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в оренду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Портянкіної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Ольги Миколаївни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682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передачу в оренду земельної ділянки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ab/>
              <w:t xml:space="preserve">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Суханова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Олега Вікторовича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683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надання дозволу на поновлення договору оренди земельної ділянки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ab/>
              <w:t xml:space="preserve">                                                           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Рудич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Сергія Андрійовича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684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Запорожченко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Галини Григорівни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685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Логінової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Інни Іванівни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686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                                           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Старанковича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Миколи Дмитровича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687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надання дозволу АТ «ДТЕК Дніпровські електромережі» на розробку технічної документації із землеустрою щодо встановлення меж частини земельної ділянки, на яку поширюється право сервітуту за межами села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Мар’янське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для прокладання та експлуатації лінійних комунікацій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688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 землеустрою щодо відведення земельної ділянки в оренду ТОВ «ЛІКВІД XXI» для будівництва та обслуговування об’єктів рекреаційного призначення (база відпочинку «Світанок») за межами с. Мар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янське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689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                          За заявою  Скоробагатько Людмили Миколаївни</w:t>
            </w: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ab/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690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Усатенка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Миколи Вікторовича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691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Бокого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Петра Петровича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692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технічної документації із землеустрою щодо інвентаризації частини земель за межами села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Мар’янське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693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333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539" w:rsidRPr="009C2539" w:rsidRDefault="009C2539" w:rsidP="009C2539">
            <w:pPr>
              <w:spacing w:line="288" w:lineRule="auto"/>
              <w:ind w:right="-143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Рішення приймаються  2/3 голосів депутатів від загального складу ради</w:t>
            </w: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будівництва індивідуальних гаражів в межах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м.Зеленодольськ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          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Алікіна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Олексія Євгеновича</w:t>
            </w: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694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tabs>
                <w:tab w:val="left" w:pos="1140"/>
              </w:tabs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Мар’янське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tabs>
                <w:tab w:val="left" w:pos="1140"/>
              </w:tabs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Бережної Тетяни Іванівни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695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Мар’янське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Гульвак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Євдокії Михайлівни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696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Мар’янське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За заявою  Слободи Ірини Володимирівни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697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надання дозволу на розробку проекту землеустрою щодо відведення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Мар’янське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За заявою  Слободи Юрія Вікторовича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698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Мар’янське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За заявою  Слободи Людмили Миколаївни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699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зі зміною її цільового призначення із земель для індивідуального садівництва на землі для ведення особистого селянського господарства з метою надання її у приватну власність фізичній особі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Бурикіна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Антона Ігоровича учасника бойових дій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700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зі зміною її цільового призначення із земель для індивідуального </w:t>
            </w: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lastRenderedPageBreak/>
              <w:t xml:space="preserve">садівництва на землі для ведення особистого селянського господарства з метою надання її у приватну власність фізичній особі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Банас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Ольги Вікторівни члена сім‘ї загиблого учасника бойових дій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lastRenderedPageBreak/>
              <w:t>701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зі зміною її цільового призначення із земель для індивідуального садівництва на землі для ведення особистого селянського господарства з метою надання її у приватну власність фізичній особі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За заявою  Тихомирова Івана Євгенійовича учасника бойових дій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702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зі зміною її цільового призначення із земель для індивідуального садівництва на землі для ведення особистого селянського господарства з метою надання її у приватну власність фізичній особі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Ручинського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Федора Костянтиновича учасника бойових дій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703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Про надання дозволу на розробку проекту землеустрою щодо відведення  земельної ділянки зі зміною її цільового призначення із земель для індивідуального садівництва на землі для ведення особистого селянського господарства з метою надання її у приватну власність фізичній особі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Петринки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Олександра Ярославовича учасника бойових дій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704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зі зміною її цільового призначення із земель для індивідуального садівництва на землі для ведення особистого селянського господарства з метою надання її у приватну власність фізичній особі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Шаповалова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Олександра Івановича учасника бойових дій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705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зі зміною її цільового призначення із земель для індивідуального садівництва на землі для ведення особистого селянського господарства з метою надання її у приватну власність фізичній особі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Березюка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Дмитра Станіславовича учасника бойових дій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706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ab/>
              <w:t>За заявою  Зозуляк Олени Анатоліївни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707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виділення земельної ділянки в натурі (на місцевості)  у розмірі земельної частки (паю)та передачу її у  власність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За заявою  Губи Людмили Миколаївни піклувальника фізичної особи Кайдаша Олексія Миколайовича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708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виділення земельної ділянки в натурі (на місцевості)  у розмірі земельної частки (паю)та передачу її у  власність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За заявою  Губи Людмили Миколаївни піклувальника фізичної особи Кайдаша Олексія Миколайовича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709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виділення земельної ділянки в натурі (на місцевості)  у розмірі земельної частки (паю)та передачу її у  власність           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                                                                      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Аванесян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Ані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Парежовни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710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виділення земельної ділянки в натурі (на місцевості)  у розмірі земельної частки (паю)та передачу її у  власність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              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Бузинарської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Діани Миколаївни представника за довіреністю  Сидоренко Лідії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Самойлівни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711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фермерського господарства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   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Плевича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Юрія Федоровича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712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фермерського господарства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  За заявою  Карпенко Вікторії Юріївни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713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фермерського господарства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 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Плевича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Артема Юрійовича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714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фермерського господарства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Плевич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Наталії Володимирівни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715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Капінуса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Віктора Вікторовича учасника бойових дій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716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За заявою  Мазки Миколи Миколайовича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717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       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                                                                             За заявою  Мазки Ірини Сергіївни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718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Мазки Маргарити Володимирівни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15" w:rsidRP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719</w:t>
            </w: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                                                                 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Потіпа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Василя Васильовича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720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          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                                                                           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Потіп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Ірини Павлівни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721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Махлая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Віктора Вікторовича  учасника бойових дій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722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Яровенка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Романа Володимировича учасника бойових дій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723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в межах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За заявою  Скоробагатька Анатолія Миколайовича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724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Вовка Миколи Олександровича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725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     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                                                                      За заявою  Вовк Тетяни Миколаївни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726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За заявою  Вовка Олександра  Миколайовича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727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Неділька Валерія Володимировича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728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За заявою  Неділько Олени Станіславівни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729</w:t>
            </w:r>
          </w:p>
        </w:tc>
      </w:tr>
      <w:tr w:rsidR="009C2539" w:rsidRPr="009C2539" w:rsidTr="00097A48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розгляд заяви про надання дозволу на розробку проекту землеустрою щодо відведення  земельної ділянки для ведення особистого селянського господарства з метою надання її у приватну власність фізичній особі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                                                 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                                                           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Незвиської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Валентини Сергіївни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730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9C2539" w:rsidRPr="009C2539" w:rsidTr="00097A4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розгляд заяви про надання дозволу на розробку проекту землеустрою щодо відведення  земельної ділянки для ведення особистого селянського господарства з метою надання її у приватну власність фізичній особі за межами села Велика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Костромка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на території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об’єднаної територіальної громади                                                    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ind w:right="26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                                                            За заявою  </w:t>
            </w: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Незвиського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Руслана Івановича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253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731</w:t>
            </w:r>
          </w:p>
          <w:p w:rsidR="00664C15" w:rsidRPr="009C2539" w:rsidRDefault="00664C15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9C2539" w:rsidRPr="009C2539" w:rsidTr="00097A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ind w:left="34" w:right="-143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Різне.</w:t>
            </w:r>
          </w:p>
          <w:p w:rsidR="009C2539" w:rsidRPr="009C2539" w:rsidRDefault="009C2539" w:rsidP="009C2539">
            <w:pPr>
              <w:keepNext/>
              <w:suppressAutoHyphens/>
              <w:autoSpaceDE w:val="0"/>
              <w:spacing w:line="288" w:lineRule="auto"/>
              <w:ind w:right="-143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proofErr w:type="spellStart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Толкачов</w:t>
            </w:r>
            <w:proofErr w:type="spellEnd"/>
            <w:r w:rsidRPr="009C253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О.Ф.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9" w:rsidRPr="009C2539" w:rsidRDefault="009C2539" w:rsidP="009C2539">
            <w:pPr>
              <w:spacing w:line="288" w:lineRule="auto"/>
              <w:ind w:right="-143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</w:tbl>
    <w:p w:rsidR="009C2539" w:rsidRPr="009C2539" w:rsidRDefault="009C2539" w:rsidP="009C2539">
      <w:pPr>
        <w:spacing w:after="0" w:line="240" w:lineRule="auto"/>
        <w:ind w:right="17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253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</w:t>
      </w:r>
    </w:p>
    <w:p w:rsidR="00DC5A64" w:rsidRDefault="00DC5A64"/>
    <w:sectPr w:rsidR="00DC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E7D64"/>
    <w:multiLevelType w:val="hybridMultilevel"/>
    <w:tmpl w:val="2EB2D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1D"/>
    <w:rsid w:val="000E5E3A"/>
    <w:rsid w:val="003F391D"/>
    <w:rsid w:val="00664C15"/>
    <w:rsid w:val="008926A4"/>
    <w:rsid w:val="009C2539"/>
    <w:rsid w:val="00DC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C24F"/>
  <w15:chartTrackingRefBased/>
  <w15:docId w15:val="{0DCC84F4-CD8E-4AE1-878E-28A1F8A9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9C25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2026-01-31T19:17:00Z</dcterms:created>
  <dcterms:modified xsi:type="dcterms:W3CDTF">2026-01-31T19:51:00Z</dcterms:modified>
</cp:coreProperties>
</file>