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BA" w:rsidRDefault="00115EBA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color w:val="000000"/>
          <w:sz w:val="28"/>
          <w:szCs w:val="28"/>
        </w:rPr>
        <w:t>шення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Зеленодольської міської ради </w:t>
      </w:r>
    </w:p>
    <w:p w:rsidR="00115EBA" w:rsidRPr="00115EBA" w:rsidRDefault="00115EBA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11D19" w:rsidRPr="00F11D19" w:rsidRDefault="00F11D19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11D19">
        <w:rPr>
          <w:rFonts w:ascii="Times New Roman" w:hAnsi="Times New Roman"/>
          <w:b/>
          <w:color w:val="000000"/>
          <w:sz w:val="28"/>
          <w:szCs w:val="28"/>
        </w:rPr>
        <w:t>Про встановлення місцевих податків і зборів на 20</w:t>
      </w:r>
      <w:r w:rsidR="00C87863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="001662FC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F11D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F11D19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/>
          <w:color w:val="000000"/>
          <w:sz w:val="28"/>
          <w:szCs w:val="28"/>
        </w:rPr>
        <w:t xml:space="preserve">ік  </w:t>
      </w:r>
    </w:p>
    <w:p w:rsidR="00F11D19" w:rsidRPr="00F11D19" w:rsidRDefault="00F11D19" w:rsidP="006529A5">
      <w:pPr>
        <w:widowControl w:val="0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11D19" w:rsidRPr="00575E7A" w:rsidRDefault="00614878" w:rsidP="00614878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F11D19">
        <w:rPr>
          <w:rFonts w:ascii="Times New Roman" w:hAnsi="Times New Roman"/>
          <w:color w:val="000000"/>
          <w:sz w:val="28"/>
          <w:szCs w:val="28"/>
        </w:rPr>
        <w:t>еруючись пунктом 24 частини першої статті 26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 w:rsidR="00F11D19" w:rsidRPr="00F11D19">
        <w:rPr>
          <w:rFonts w:ascii="Times New Roman" w:hAnsi="Times New Roman"/>
          <w:color w:val="000000"/>
          <w:sz w:val="28"/>
          <w:szCs w:val="28"/>
        </w:rPr>
        <w:t xml:space="preserve">ідповідно до пункту </w:t>
      </w:r>
      <w:r w:rsidR="00F11D19" w:rsidRPr="00F11D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статті 7, пункту 12.3 статті 12, </w:t>
      </w:r>
      <w:r w:rsidR="00F11D19" w:rsidRPr="00F11D19">
        <w:rPr>
          <w:rFonts w:ascii="Times New Roman" w:hAnsi="Times New Roman"/>
          <w:color w:val="000000"/>
          <w:sz w:val="28"/>
          <w:szCs w:val="28"/>
        </w:rPr>
        <w:t xml:space="preserve">абзацу четвертого </w:t>
      </w:r>
      <w:proofErr w:type="gramStart"/>
      <w:r w:rsidR="00F11D19" w:rsidRPr="00F11D1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11D19" w:rsidRPr="00F11D19">
        <w:rPr>
          <w:rFonts w:ascii="Times New Roman" w:hAnsi="Times New Roman"/>
          <w:color w:val="000000"/>
          <w:sz w:val="28"/>
          <w:szCs w:val="28"/>
        </w:rPr>
        <w:t xml:space="preserve">ідпункту 266.4.2 пункту 266.4 статті 266 та абзацу другого пункту 284.1 статті 284 Податкового кодексу України, , Зеленодольська міська рада </w:t>
      </w:r>
    </w:p>
    <w:p w:rsidR="00F11D19" w:rsidRPr="00575E7A" w:rsidRDefault="00F11D19" w:rsidP="00575E7A">
      <w:pPr>
        <w:widowControl w:val="0"/>
        <w:spacing w:before="0" w:after="0" w:line="240" w:lineRule="auto"/>
        <w:ind w:right="1418" w:firstLine="652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/>
          <w:color w:val="000000"/>
          <w:sz w:val="28"/>
          <w:szCs w:val="28"/>
        </w:rPr>
        <w:t>ВИРІШИЛА:</w:t>
      </w:r>
    </w:p>
    <w:p w:rsidR="00F11D19" w:rsidRPr="00F11D19" w:rsidRDefault="00F11D19" w:rsidP="004319D0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 Встановити на території Зеленодольської міської об’єднаної територіальної громади такі податки і збори: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1.1. 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>Податок на нерухоме майно, відмінне від земельної ділянки</w:t>
      </w:r>
      <w:r w:rsidRPr="00F11D19">
        <w:rPr>
          <w:rFonts w:ascii="Times New Roman" w:hAnsi="Times New Roman"/>
          <w:color w:val="000000"/>
          <w:sz w:val="28"/>
          <w:szCs w:val="28"/>
        </w:rPr>
        <w:t>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1.2.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Земельний податок;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1.3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Орендна плата;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1.4 Транспортний податок;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1.5 Єдиний податок;</w:t>
      </w:r>
    </w:p>
    <w:p w:rsidR="00F11D19" w:rsidRPr="00F11D19" w:rsidRDefault="00F11D19" w:rsidP="004319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1.6 Туристичний збі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</w:p>
    <w:p w:rsidR="00F11D19" w:rsidRPr="00F11D19" w:rsidRDefault="00F11D19" w:rsidP="004319D0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2. Затвердити: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 xml:space="preserve">2.1. Положення про </w:t>
      </w:r>
      <w:r w:rsidRPr="00F11D19">
        <w:rPr>
          <w:color w:val="000000"/>
          <w:sz w:val="28"/>
          <w:szCs w:val="28"/>
          <w:lang w:eastAsia="uk-UA"/>
        </w:rPr>
        <w:t>оподаткування</w:t>
      </w:r>
      <w:r w:rsidRPr="00F11D19">
        <w:rPr>
          <w:color w:val="000000"/>
          <w:sz w:val="28"/>
          <w:szCs w:val="28"/>
          <w:lang w:val="uk-UA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податком на нерухоме майно, відмінне від земельної ділянки</w:t>
      </w:r>
      <w:r w:rsidRPr="00F11D19">
        <w:rPr>
          <w:color w:val="000000"/>
          <w:sz w:val="28"/>
          <w:szCs w:val="28"/>
          <w:lang w:val="uk-UA"/>
        </w:rPr>
        <w:t xml:space="preserve"> (додаток 1).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 xml:space="preserve">2.2. Положення про </w:t>
      </w:r>
      <w:r w:rsidRPr="00F11D19">
        <w:rPr>
          <w:color w:val="000000"/>
          <w:sz w:val="28"/>
          <w:szCs w:val="28"/>
          <w:lang w:eastAsia="uk-UA"/>
        </w:rPr>
        <w:t>оподаткування</w:t>
      </w:r>
      <w:r w:rsidRPr="00F11D19">
        <w:rPr>
          <w:color w:val="000000"/>
          <w:sz w:val="28"/>
          <w:szCs w:val="28"/>
          <w:lang w:val="uk-UA"/>
        </w:rPr>
        <w:t xml:space="preserve"> </w:t>
      </w:r>
      <w:r w:rsidRPr="00F11D19">
        <w:rPr>
          <w:bCs/>
          <w:color w:val="000000"/>
          <w:sz w:val="28"/>
          <w:szCs w:val="28"/>
        </w:rPr>
        <w:t>платою за землю</w:t>
      </w:r>
      <w:r w:rsidRPr="00F11D19">
        <w:rPr>
          <w:color w:val="000000"/>
          <w:sz w:val="28"/>
          <w:szCs w:val="28"/>
          <w:lang w:val="uk-UA"/>
        </w:rPr>
        <w:t xml:space="preserve"> (додаток 2).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2.3 Положення про орендну плату (додаток 3)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2.4 Положення про оподаткування транспортним податком (додаток 4)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2.5 Положення про оподаткування єдиним податком (додаток 5)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D19">
        <w:rPr>
          <w:color w:val="000000"/>
          <w:sz w:val="28"/>
          <w:szCs w:val="28"/>
          <w:lang w:val="uk-UA"/>
        </w:rPr>
        <w:t>2.6 Положення про оподаткування туристичним збором (додаток 6)</w:t>
      </w:r>
    </w:p>
    <w:p w:rsidR="00C87863" w:rsidRDefault="00F11D19" w:rsidP="00C87863">
      <w:pPr>
        <w:spacing w:before="0" w:after="0" w:line="240" w:lineRule="auto"/>
        <w:ind w:firstLine="65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11D19">
        <w:rPr>
          <w:rFonts w:ascii="Times New Roman" w:hAnsi="Times New Roman"/>
          <w:color w:val="000000" w:themeColor="text1"/>
          <w:sz w:val="28"/>
          <w:szCs w:val="28"/>
        </w:rPr>
        <w:t>3. Вважати таким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, що 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діють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на 20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1662FC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рік на території Зеленодольської міської ради (</w:t>
      </w:r>
      <w:r w:rsidR="00C87863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C87863">
        <w:rPr>
          <w:rFonts w:ascii="Times New Roman" w:hAnsi="Times New Roman"/>
          <w:color w:val="000000" w:themeColor="text1"/>
          <w:sz w:val="28"/>
          <w:szCs w:val="28"/>
        </w:rPr>
        <w:t>.З</w:t>
      </w:r>
      <w:proofErr w:type="gramEnd"/>
      <w:r w:rsidR="00C87863">
        <w:rPr>
          <w:rFonts w:ascii="Times New Roman" w:hAnsi="Times New Roman"/>
          <w:color w:val="000000" w:themeColor="text1"/>
          <w:sz w:val="28"/>
          <w:szCs w:val="28"/>
        </w:rPr>
        <w:t>еленодольськ, с.М.Костромка)</w:t>
      </w:r>
    </w:p>
    <w:p w:rsidR="00F11D19" w:rsidRPr="00C87863" w:rsidRDefault="00F11D19" w:rsidP="00C87863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11D1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11D1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color w:val="000000" w:themeColor="text1"/>
          <w:sz w:val="28"/>
          <w:szCs w:val="28"/>
        </w:rPr>
        <w:t>ішення Зеленодольської міської ради №545/01-1 від 22.03.2013р. «Про розмір орендної плати за землю»</w:t>
      </w:r>
    </w:p>
    <w:p w:rsidR="00F11D19" w:rsidRPr="00C87863" w:rsidRDefault="00F11D19" w:rsidP="004319D0">
      <w:pPr>
        <w:spacing w:before="0"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3.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 Зеленодольської міської ради №637/01-1 від 28.08.2013р. «Про внесення змін до рішення Зеленодольської міської ради №545/01-1 від 22 березня 2013р.» </w:t>
      </w:r>
    </w:p>
    <w:p w:rsidR="00F11D19" w:rsidRPr="00F11D19" w:rsidRDefault="00F11D19" w:rsidP="004319D0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 xml:space="preserve">4. Оприлюднити це 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color w:val="000000"/>
          <w:sz w:val="28"/>
          <w:szCs w:val="28"/>
        </w:rPr>
        <w:t>ішення в засобах масової інформації.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 xml:space="preserve">5. Контроль за виконанням рішення покласти на </w:t>
      </w:r>
      <w:r w:rsidRPr="00F11D19"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Pr="00F11D19">
        <w:rPr>
          <w:rFonts w:eastAsia="Calibri"/>
          <w:color w:val="000000" w:themeColor="text1"/>
          <w:sz w:val="28"/>
          <w:szCs w:val="28"/>
          <w:lang w:val="uk-UA"/>
        </w:rPr>
        <w:t>постійну комісію Зеленодольської міської ради з питань соціально-економічного розвитку міста, планування бюджету, фінансів, підприємництва та торгівлі</w:t>
      </w:r>
      <w:r w:rsidRPr="00F11D19">
        <w:rPr>
          <w:color w:val="000000"/>
          <w:sz w:val="28"/>
          <w:szCs w:val="28"/>
          <w:lang w:val="uk-UA"/>
        </w:rPr>
        <w:t xml:space="preserve"> </w:t>
      </w:r>
    </w:p>
    <w:p w:rsidR="00F11D19" w:rsidRPr="00F11D19" w:rsidRDefault="00F11D19" w:rsidP="004319D0">
      <w:pPr>
        <w:pStyle w:val="a9"/>
        <w:widowControl w:val="0"/>
        <w:spacing w:before="0" w:beforeAutospacing="0" w:after="0" w:afterAutospacing="0"/>
        <w:ind w:firstLine="652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6. Рішення Зеленодольської міської ради №</w:t>
      </w:r>
      <w:r w:rsidR="001662FC">
        <w:rPr>
          <w:color w:val="000000"/>
          <w:sz w:val="28"/>
          <w:szCs w:val="28"/>
          <w:lang w:val="uk-UA"/>
        </w:rPr>
        <w:t>1195</w:t>
      </w:r>
      <w:r w:rsidR="004319D0">
        <w:rPr>
          <w:color w:val="000000"/>
          <w:sz w:val="28"/>
          <w:szCs w:val="28"/>
          <w:lang w:val="uk-UA"/>
        </w:rPr>
        <w:t xml:space="preserve"> від 2</w:t>
      </w:r>
      <w:r w:rsidR="005D1C87">
        <w:rPr>
          <w:color w:val="000000"/>
          <w:sz w:val="28"/>
          <w:szCs w:val="28"/>
          <w:lang w:val="uk-UA"/>
        </w:rPr>
        <w:t>5</w:t>
      </w:r>
      <w:r w:rsidR="004319D0">
        <w:rPr>
          <w:color w:val="000000"/>
          <w:sz w:val="28"/>
          <w:szCs w:val="28"/>
          <w:lang w:val="uk-UA"/>
        </w:rPr>
        <w:t>.06.201</w:t>
      </w:r>
      <w:r w:rsidR="001662FC">
        <w:rPr>
          <w:color w:val="000000"/>
          <w:sz w:val="28"/>
          <w:szCs w:val="28"/>
          <w:lang w:val="uk-UA"/>
        </w:rPr>
        <w:t>9</w:t>
      </w:r>
      <w:r w:rsidR="004319D0">
        <w:rPr>
          <w:color w:val="000000"/>
          <w:sz w:val="28"/>
          <w:szCs w:val="28"/>
          <w:lang w:val="uk-UA"/>
        </w:rPr>
        <w:t xml:space="preserve"> року  </w:t>
      </w:r>
      <w:r w:rsidR="001662FC">
        <w:rPr>
          <w:color w:val="000000"/>
          <w:sz w:val="28"/>
          <w:szCs w:val="28"/>
          <w:lang w:val="uk-UA"/>
        </w:rPr>
        <w:t>визнати таким</w:t>
      </w:r>
      <w:r w:rsidRPr="00F11D19">
        <w:rPr>
          <w:color w:val="000000"/>
          <w:sz w:val="28"/>
          <w:szCs w:val="28"/>
          <w:lang w:val="uk-UA"/>
        </w:rPr>
        <w:t>, що</w:t>
      </w:r>
      <w:r w:rsidR="001662FC">
        <w:rPr>
          <w:color w:val="000000"/>
          <w:sz w:val="28"/>
          <w:szCs w:val="28"/>
          <w:lang w:val="uk-UA"/>
        </w:rPr>
        <w:t xml:space="preserve"> втратить</w:t>
      </w:r>
      <w:r w:rsidRPr="00F11D19">
        <w:rPr>
          <w:color w:val="000000"/>
          <w:sz w:val="28"/>
          <w:szCs w:val="28"/>
          <w:lang w:val="uk-UA"/>
        </w:rPr>
        <w:t xml:space="preserve"> чинність</w:t>
      </w:r>
      <w:r w:rsidR="00935E99">
        <w:rPr>
          <w:color w:val="000000"/>
          <w:sz w:val="28"/>
          <w:szCs w:val="28"/>
          <w:lang w:val="uk-UA"/>
        </w:rPr>
        <w:t xml:space="preserve"> з 01.01.20</w:t>
      </w:r>
      <w:r w:rsidR="005D1C87">
        <w:rPr>
          <w:color w:val="000000"/>
          <w:sz w:val="28"/>
          <w:szCs w:val="28"/>
          <w:lang w:val="uk-UA"/>
        </w:rPr>
        <w:t>2</w:t>
      </w:r>
      <w:r w:rsidR="001662FC">
        <w:rPr>
          <w:color w:val="000000"/>
          <w:sz w:val="28"/>
          <w:szCs w:val="28"/>
          <w:lang w:val="uk-UA"/>
        </w:rPr>
        <w:t>1</w:t>
      </w:r>
      <w:r w:rsidR="00935E99">
        <w:rPr>
          <w:color w:val="000000"/>
          <w:sz w:val="28"/>
          <w:szCs w:val="28"/>
          <w:lang w:val="uk-UA"/>
        </w:rPr>
        <w:t>року</w:t>
      </w:r>
      <w:r w:rsidRPr="00F11D19">
        <w:rPr>
          <w:color w:val="000000"/>
          <w:sz w:val="28"/>
          <w:szCs w:val="28"/>
          <w:lang w:val="uk-UA"/>
        </w:rPr>
        <w:t xml:space="preserve">. </w:t>
      </w:r>
    </w:p>
    <w:p w:rsidR="00F11D19" w:rsidRPr="00F11D19" w:rsidRDefault="00F11D19" w:rsidP="004319D0">
      <w:pPr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color w:val="000000"/>
          <w:sz w:val="28"/>
          <w:szCs w:val="28"/>
        </w:rPr>
        <w:t>ішення набирає чинності з 01.01.20</w:t>
      </w:r>
      <w:r w:rsidR="001662FC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Pr="00F11D19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CC1FFD" w:rsidRDefault="00CC1FFD" w:rsidP="004C531C">
      <w:pPr>
        <w:spacing w:before="0"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Pr="00614878" w:rsidRDefault="00575E7A" w:rsidP="00614878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367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Міський голова     </w:t>
      </w:r>
      <w:r w:rsidR="001A0B09" w:rsidRPr="00E367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</w:t>
      </w:r>
      <w:r w:rsidR="0061487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А.В.Савченко</w:t>
      </w:r>
    </w:p>
    <w:p w:rsidR="00732025" w:rsidRDefault="00732025" w:rsidP="00732025">
      <w:pPr>
        <w:spacing w:before="0"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46D8F" w:rsidRDefault="00646D8F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Default="00BE4AEC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319D0" w:rsidRPr="009A4DBD" w:rsidRDefault="004319D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Додаток 1 </w:t>
      </w:r>
    </w:p>
    <w:p w:rsidR="004319D0" w:rsidRPr="009A4DB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ішення </w:t>
      </w:r>
    </w:p>
    <w:p w:rsidR="004319D0" w:rsidRPr="009A4DB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Зеленодольської міської ради</w:t>
      </w:r>
    </w:p>
    <w:p w:rsidR="004319D0" w:rsidRPr="009A4DBD" w:rsidRDefault="00C5634C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1662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1662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1662FC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319D0"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1662F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______</w:t>
      </w:r>
      <w:r w:rsidR="004C531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4319D0"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319D0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19D0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про оподаткування 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податком на нерухоме майно,  відмінне від земельної ділянки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Платників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податку на нерухоме майно, відмінне від земельної ділянки (далі – податок)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визначено пунктом 266.1 статті 269 Податкового кодексу України.</w:t>
      </w:r>
    </w:p>
    <w:p w:rsidR="004319D0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Об’єкт оподаткування визначено пунктом 266.2 статті 266 Податкового кодексу України.</w:t>
      </w:r>
    </w:p>
    <w:p w:rsidR="004319D0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Базу оподаткування визначено пунктом 266.3 статті 266 Податкового кодексу України.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Ставки податку визначено у додатку 1.1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 додатку 1.2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«Ставки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податку на нерухоме майно, відмінне від земельної ділянки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до цього Положення;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податку: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5.1. перелік пільг та особливості їх застосування визначено пунктом 266.4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статті 266 Податкового кодексу України;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5.2. перелік пільг для фізичних та юридичних осіб, наданих у межах норм  підпункту 266.4.2 пункту 266.4 статті 266 Податкового кодексу України, визначено у додатку 1.3 «Пільги зі сплати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» до цього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Положення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5.3. перелік об’єктів нерухомості, які не підлягають оподаткуванню податком, визначено підпунктом 266.2.2 пункту 266.2 статті 266 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 податку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підпунктами 266.7.1 – 266.7.3 пункту 266.7, пунктом 266.8 статті 266 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податку визначено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пунктом 266.6 статті 266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податку визначено пунктами 266.9, 266.10 статті 266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9A4DBD">
        <w:rPr>
          <w:rFonts w:ascii="Times New Roman" w:hAnsi="Times New Roman" w:cs="Times New Roman"/>
          <w:color w:val="000000"/>
          <w:sz w:val="28"/>
          <w:szCs w:val="28"/>
        </w:rPr>
        <w:t xml:space="preserve">9. Строк та порядок подання звітності визначено </w:t>
      </w:r>
      <w:proofErr w:type="gramStart"/>
      <w:r w:rsidRPr="009A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A4DBD">
        <w:rPr>
          <w:rFonts w:ascii="Times New Roman" w:hAnsi="Times New Roman" w:cs="Times New Roman"/>
          <w:color w:val="000000"/>
          <w:sz w:val="28"/>
          <w:szCs w:val="28"/>
        </w:rPr>
        <w:t>ідпунктом 266.7.5 пункту 266.7 статті 266 Податкового кодексу України.</w:t>
      </w:r>
    </w:p>
    <w:p w:rsid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ectPr w:rsidR="004319D0" w:rsidRPr="009A4DBD" w:rsidSect="004319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Додаток 1.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 xml:space="preserve">до Положення 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про оподаткування податком на нерухоме майно,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відмінне від земельної ділянки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Ставки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податку на нерухоме майно, відмінне від земельної ділянки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на 20</w:t>
      </w:r>
      <w:r w:rsidR="008465B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</w:t>
      </w:r>
      <w:r w:rsidR="001662F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рік та вводяться в дію з 01 січня 20</w:t>
      </w:r>
      <w:r w:rsidR="005D1C8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</w:t>
      </w:r>
      <w:r w:rsidR="001662F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року.</w:t>
      </w:r>
    </w:p>
    <w:tbl>
      <w:tblPr>
        <w:tblW w:w="14772" w:type="dxa"/>
        <w:tblInd w:w="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1010"/>
        <w:gridCol w:w="833"/>
        <w:gridCol w:w="1701"/>
        <w:gridCol w:w="3119"/>
        <w:gridCol w:w="1987"/>
        <w:gridCol w:w="1025"/>
        <w:gridCol w:w="1010"/>
        <w:gridCol w:w="1052"/>
        <w:gridCol w:w="1078"/>
        <w:gridCol w:w="945"/>
        <w:gridCol w:w="984"/>
      </w:tblGrid>
      <w:tr w:rsidR="004319D0" w:rsidRPr="009A4DBD" w:rsidTr="00C5634C">
        <w:trPr>
          <w:gridBefore w:val="1"/>
          <w:wBefore w:w="28" w:type="dxa"/>
        </w:trPr>
        <w:tc>
          <w:tcPr>
            <w:tcW w:w="1843" w:type="dxa"/>
            <w:gridSpan w:val="2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12031</w:t>
            </w:r>
          </w:p>
        </w:tc>
        <w:tc>
          <w:tcPr>
            <w:tcW w:w="3119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1220310300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1220310301</w:t>
            </w:r>
          </w:p>
        </w:tc>
        <w:tc>
          <w:tcPr>
            <w:tcW w:w="8081" w:type="dxa"/>
            <w:gridSpan w:val="7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Зеленодольська ОТГ: м.Зеленодольськ, с.Мала Костромка 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8678" w:type="dxa"/>
            <w:gridSpan w:val="6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Класифікація будівель та споруд</w:t>
            </w:r>
          </w:p>
        </w:tc>
        <w:tc>
          <w:tcPr>
            <w:tcW w:w="6094" w:type="dxa"/>
            <w:gridSpan w:val="6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 за 1 кв. метр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розміру мінімальної заробітної плати)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 w:val="restart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</w:p>
        </w:tc>
        <w:tc>
          <w:tcPr>
            <w:tcW w:w="7640" w:type="dxa"/>
            <w:gridSpan w:val="4"/>
            <w:vMerge w:val="restart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</w:p>
        </w:tc>
        <w:tc>
          <w:tcPr>
            <w:tcW w:w="308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00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640" w:type="dxa"/>
            <w:gridSpan w:val="4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1010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1052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  <w:tc>
          <w:tcPr>
            <w:tcW w:w="1078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94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984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025" w:type="dxa"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1662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</w:t>
            </w:r>
            <w:r w:rsidR="00115E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010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025" w:type="dxa"/>
          </w:tcPr>
          <w:p w:rsidR="004319D0" w:rsidRPr="009A4DBD" w:rsidRDefault="004F5086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1662F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</w:t>
            </w:r>
            <w:r w:rsidR="00115E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010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945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Додаток 1.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 xml:space="preserve">до Положення 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про оподаткування податком на нерухоме майно,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відмінне від земельної ділянки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Ставки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податку на нерухоме майно, відмінне від земельної ділянки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1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на 20</w:t>
      </w:r>
      <w:r w:rsidR="008465B9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</w:t>
      </w:r>
      <w:r w:rsidR="001662F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</w:t>
      </w:r>
      <w:r w:rsidR="004F5086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рік та вводяться в дію з 01 січня 20</w:t>
      </w:r>
      <w:r w:rsidR="005D1C87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</w:t>
      </w:r>
      <w:r w:rsidR="001662FC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1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року.</w:t>
      </w:r>
    </w:p>
    <w:tbl>
      <w:tblPr>
        <w:tblW w:w="14772" w:type="dxa"/>
        <w:tblInd w:w="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1010"/>
        <w:gridCol w:w="833"/>
        <w:gridCol w:w="1701"/>
        <w:gridCol w:w="4111"/>
        <w:gridCol w:w="995"/>
        <w:gridCol w:w="1025"/>
        <w:gridCol w:w="1010"/>
        <w:gridCol w:w="1052"/>
        <w:gridCol w:w="1078"/>
        <w:gridCol w:w="945"/>
        <w:gridCol w:w="984"/>
      </w:tblGrid>
      <w:tr w:rsidR="004319D0" w:rsidRPr="009A4DBD" w:rsidTr="00C5634C">
        <w:trPr>
          <w:gridBefore w:val="1"/>
          <w:wBefore w:w="28" w:type="dxa"/>
        </w:trPr>
        <w:tc>
          <w:tcPr>
            <w:tcW w:w="1843" w:type="dxa"/>
            <w:gridSpan w:val="2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12031</w:t>
            </w:r>
          </w:p>
        </w:tc>
        <w:tc>
          <w:tcPr>
            <w:tcW w:w="4111" w:type="dxa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</w:tc>
        <w:tc>
          <w:tcPr>
            <w:tcW w:w="7089" w:type="dxa"/>
            <w:gridSpan w:val="7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Зеленодольська ОТГ: с.Велика Костромка, с.Мар’янське 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8678" w:type="dxa"/>
            <w:gridSpan w:val="6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Класифікація будівель та споруд</w:t>
            </w:r>
          </w:p>
        </w:tc>
        <w:tc>
          <w:tcPr>
            <w:tcW w:w="6094" w:type="dxa"/>
            <w:gridSpan w:val="6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за 1 кв. метр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розміру мінімальної заробітної плати)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 w:val="restart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код</w:t>
            </w:r>
          </w:p>
        </w:tc>
        <w:tc>
          <w:tcPr>
            <w:tcW w:w="7640" w:type="dxa"/>
            <w:gridSpan w:val="4"/>
            <w:vMerge w:val="restart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вання</w:t>
            </w:r>
          </w:p>
        </w:tc>
        <w:tc>
          <w:tcPr>
            <w:tcW w:w="308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007" w:type="dxa"/>
            <w:gridSpan w:val="3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640" w:type="dxa"/>
            <w:gridSpan w:val="4"/>
            <w:vMerge/>
            <w:vAlign w:val="center"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1010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1052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  <w:tc>
          <w:tcPr>
            <w:tcW w:w="1078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945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984" w:type="dxa"/>
            <w:vAlign w:val="center"/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025" w:type="dxa"/>
          </w:tcPr>
          <w:p w:rsidR="004319D0" w:rsidRPr="009A4DBD" w:rsidRDefault="001662FC" w:rsidP="00D35E4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  <w:r w:rsidR="00115E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010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4319D0" w:rsidRPr="009A4DBD" w:rsidTr="004319D0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319D0" w:rsidRPr="009A4DBD" w:rsidRDefault="004319D0" w:rsidP="00C5634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025" w:type="dxa"/>
          </w:tcPr>
          <w:p w:rsidR="004319D0" w:rsidRPr="009A4DBD" w:rsidRDefault="001662FC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1,</w:t>
            </w:r>
            <w:r w:rsidR="00115E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010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319D0" w:rsidRPr="009A4DBD" w:rsidRDefault="004319D0" w:rsidP="00C56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C5634C" w:rsidRPr="009A4DBD" w:rsidRDefault="00C5634C" w:rsidP="00C5634C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ectPr w:rsidR="00C5634C" w:rsidRPr="009A4DBD" w:rsidSect="004319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Додаток 1.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br w:type="textWrapping" w:clear="all"/>
        <w:t xml:space="preserve">до Положення 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про оподаткування податком на нерухом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майно,</w:t>
      </w:r>
    </w:p>
    <w:p w:rsidR="004319D0" w:rsidRPr="009A4DBD" w:rsidRDefault="004319D0" w:rsidP="004319D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color w:val="000000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відмінне від земельної ділянки</w:t>
      </w:r>
    </w:p>
    <w:p w:rsidR="004319D0" w:rsidRPr="009A4DBD" w:rsidRDefault="004319D0" w:rsidP="004319D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Пільги встановлюються на 20</w:t>
      </w:r>
      <w:r w:rsidR="005D1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6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та вводяться в дію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з 01 січня 20</w:t>
      </w:r>
      <w:r w:rsidR="005D1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66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595" w:type="pct"/>
        <w:tblInd w:w="-41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1135"/>
        <w:gridCol w:w="3747"/>
        <w:gridCol w:w="2409"/>
        <w:gridCol w:w="1843"/>
      </w:tblGrid>
      <w:tr w:rsidR="004319D0" w:rsidRPr="009A4DBD" w:rsidTr="004319D0"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12203</w:t>
            </w:r>
          </w:p>
        </w:tc>
        <w:tc>
          <w:tcPr>
            <w:tcW w:w="17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</w:rPr>
              <w:t>1220310300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1220310301</w:t>
            </w:r>
          </w:p>
        </w:tc>
        <w:tc>
          <w:tcPr>
            <w:tcW w:w="202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Зеленодольська МОТГ:м.Зеленодольськ, с.Мала Костромка,  с.Велика Костромка, с.Мар’янське</w:t>
            </w:r>
          </w:p>
        </w:tc>
      </w:tr>
      <w:tr w:rsidR="004319D0" w:rsidRPr="009A4DBD" w:rsidTr="004319D0"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2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</w:p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Група платників, категорія/</w:t>
            </w: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класифікація будівель та споруд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Розмі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пільги </w:t>
            </w:r>
          </w:p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(у відсотках)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C55E8" w:rsidP="004C55E8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Інваліди І, ІІ групи </w:t>
            </w:r>
            <w:r w:rsidR="004319D0"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="004319D0"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C55E8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Багатодітн</w:t>
            </w:r>
            <w:r w:rsidR="004C5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родин</w:t>
            </w:r>
            <w:r w:rsidR="004C5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C55E8" w:rsidP="004C55E8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часники бойових дій</w:t>
            </w:r>
            <w:r w:rsidR="007D2D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учасники війни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C55E8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часники ліквідації наслідків аварії на чорнобильській АЕС/</w:t>
            </w:r>
            <w:r w:rsidR="004319D0"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C55E8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Пенсіонер</w:t>
            </w:r>
            <w:r w:rsidR="004C55E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и/</w:t>
            </w:r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буді</w:t>
            </w:r>
            <w:proofErr w:type="gramStart"/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вл</w:t>
            </w:r>
            <w:proofErr w:type="gramEnd"/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C55E8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C55E8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ромадськ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 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об’єднання, благодійн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організаці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релігійн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організаціям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(положеннями)/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Фізичні особи/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55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відокремлені 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господарські (присадибні) будівлі  (допоміжні приміщення, до яких належать сараї, хліви, гаражі, літні кухні, майстерні, вбиральні, підвали, погреби, навіси, котельні, бойлерні, трансформаторні підстанції тощо)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Фізичні особи/ прибудова до 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житлового будинку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/ 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Фізичні особи/Гаражі (крім 1242,3 стоянки автомобільні криті)/будівлі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935E99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9" w:rsidRPr="00686340" w:rsidRDefault="00935E99" w:rsidP="004C531C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Фізична особа/допоміжна площа (визначена технічним паспортом на будівлю)/нежитлові будівлі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99" w:rsidRPr="00686340" w:rsidRDefault="00935E99" w:rsidP="004C531C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50</w:t>
            </w:r>
          </w:p>
        </w:tc>
      </w:tr>
    </w:tbl>
    <w:p w:rsidR="00450DE6" w:rsidRDefault="00450DE6" w:rsidP="00450DE6">
      <w:pPr>
        <w:spacing w:before="0"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319D0" w:rsidRDefault="004319D0" w:rsidP="004319D0">
      <w:pPr>
        <w:spacing w:before="0" w:after="0" w:line="240" w:lineRule="auto"/>
        <w:jc w:val="center"/>
        <w:rPr>
          <w:rFonts w:cs="Times New Roman"/>
          <w:b/>
          <w:lang w:val="uk-UA"/>
        </w:rPr>
      </w:pPr>
    </w:p>
    <w:p w:rsidR="00C5634C" w:rsidRPr="00C5634C" w:rsidRDefault="00C5634C" w:rsidP="001A0B09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О.М.Ярошенко</w:t>
      </w:r>
    </w:p>
    <w:p w:rsidR="004319D0" w:rsidRPr="00450DE6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4319D0" w:rsidRPr="00450DE6" w:rsidSect="004319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319D0" w:rsidRPr="00882C6D" w:rsidRDefault="004319D0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2C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Додаток 2</w:t>
      </w:r>
    </w:p>
    <w:p w:rsidR="001662FC" w:rsidRPr="009A4DBD" w:rsidRDefault="001662FC" w:rsidP="001662FC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ішення </w:t>
      </w:r>
    </w:p>
    <w:p w:rsidR="001662FC" w:rsidRPr="009A4DBD" w:rsidRDefault="001662FC" w:rsidP="001662FC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Зеленодольської міської ради</w:t>
      </w:r>
    </w:p>
    <w:p w:rsidR="001662FC" w:rsidRPr="009A4DBD" w:rsidRDefault="001662FC" w:rsidP="001662FC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______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ПОЛОЖЕННЯ 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оподаткування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платою за землю</w:t>
      </w:r>
    </w:p>
    <w:p w:rsidR="004319D0" w:rsidRDefault="004319D0" w:rsidP="004319D0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1. Платники плати за землю:</w:t>
      </w:r>
    </w:p>
    <w:p w:rsidR="004319D0" w:rsidRPr="009A4DBD" w:rsidRDefault="004319D0" w:rsidP="004319D0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платників 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земельного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податку визначено статтею 269 Податкового кодексу України;</w:t>
      </w:r>
    </w:p>
    <w:p w:rsidR="004319D0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1.2.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платників орендної плати за земельні ділянки державної та комунальної власності (далі – орендна плата) визначено пунктом 288.2 статті 288 Податкового кодексу України.</w:t>
      </w:r>
    </w:p>
    <w:p w:rsidR="004319D0" w:rsidRPr="009A4DBD" w:rsidRDefault="004319D0" w:rsidP="004319D0">
      <w:pPr>
        <w:widowControl w:val="0"/>
        <w:suppressAutoHyphens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Об’єкти оподаткування: </w:t>
      </w:r>
    </w:p>
    <w:p w:rsidR="004319D0" w:rsidRPr="009A4DBD" w:rsidRDefault="004319D0" w:rsidP="004319D0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об’єкти оподаткування земельним податком визначено статтею 270 Податкового кодексу України;</w:t>
      </w:r>
    </w:p>
    <w:p w:rsidR="004319D0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об’єкти оподаткування орендною платою визначено пунктом 288.3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статті 288 Податкового кодексу України.</w:t>
      </w:r>
    </w:p>
    <w:p w:rsidR="004319D0" w:rsidRPr="009A4DBD" w:rsidRDefault="004319D0" w:rsidP="004319D0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База оподаткування: </w:t>
      </w:r>
    </w:p>
    <w:p w:rsidR="004319D0" w:rsidRPr="009A4DBD" w:rsidRDefault="004319D0" w:rsidP="004319D0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базу оподаткування земельним податком визначено статтею 271 Податкового кодексу України;</w:t>
      </w:r>
    </w:p>
    <w:p w:rsidR="004319D0" w:rsidRPr="009A4DBD" w:rsidRDefault="004319D0" w:rsidP="004319D0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базу оподаткування орендною платою визначено пунктом 288.4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статті 288 Податкового кодексу України.</w:t>
      </w:r>
    </w:p>
    <w:p w:rsidR="004319D0" w:rsidRPr="009A4DBD" w:rsidRDefault="004319D0" w:rsidP="004319D0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Ставки/розмі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319D0" w:rsidRPr="009A4DBD" w:rsidRDefault="004319D0" w:rsidP="00C5634C">
      <w:pPr>
        <w:widowControl w:val="0"/>
        <w:suppressAutoHyphens/>
        <w:spacing w:before="0" w:after="0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ставки 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земельного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податку визн</w:t>
      </w:r>
      <w:r w:rsidR="00C5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ачено у додатку 1.1 «Ставки зем</w:t>
      </w:r>
      <w:r w:rsidR="00C563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льного податку» до цього Положення;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розмір орендної плати визначено пунктом 288.5 статті 288 Податкового кодексу України.</w:t>
      </w:r>
    </w:p>
    <w:p w:rsidR="004319D0" w:rsidRPr="009A4DBD" w:rsidRDefault="004319D0" w:rsidP="00C5634C">
      <w:pPr>
        <w:widowControl w:val="0"/>
        <w:tabs>
          <w:tab w:val="num" w:pos="567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земельного податку: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5.1.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фізичних осіб визначено статтею 281 Податкового кодексу України;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юридичних  осіб визначено статтею 282 Податкового кодексу України;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5.3.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перелік пільг для фізичних та юридичних осіб, наданих у межах норм  пункту 284.1 статті 284 Податкового кодексу України, визначено у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додатку 1.2 «Пільги зі сплати земельного податку» до цього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положення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5.4.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земельних ділянок, які не підлягають оподаткуванню земельним податком визначено статтею 283 Податкового кодексу України;</w:t>
      </w:r>
    </w:p>
    <w:p w:rsidR="004319D0" w:rsidRPr="009A4DBD" w:rsidRDefault="004319D0" w:rsidP="004319D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5.5.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порядок та особливості застосування пільг визначено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пунктами 284.2 – 284.3 статті 284 Податкового кодексу України.</w:t>
      </w:r>
    </w:p>
    <w:p w:rsidR="004319D0" w:rsidRPr="009A4DBD" w:rsidRDefault="004319D0" w:rsidP="00C5634C">
      <w:pPr>
        <w:widowControl w:val="0"/>
        <w:tabs>
          <w:tab w:val="num" w:pos="567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обчислення:</w:t>
      </w:r>
    </w:p>
    <w:p w:rsidR="004319D0" w:rsidRPr="009A4DBD" w:rsidRDefault="004319D0" w:rsidP="004319D0">
      <w:pPr>
        <w:widowControl w:val="0"/>
        <w:tabs>
          <w:tab w:val="num" w:pos="284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6.1.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ab/>
        <w:t>порядок обчислення земельного податку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статтею 286 Податкового кодексу України;</w:t>
      </w:r>
    </w:p>
    <w:p w:rsidR="004319D0" w:rsidRPr="009A4DBD" w:rsidRDefault="004319D0" w:rsidP="004319D0">
      <w:pPr>
        <w:widowControl w:val="0"/>
        <w:tabs>
          <w:tab w:val="num" w:pos="284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6.2.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порядок обчислення орендної плати визначено пунктом 288.7 статті 288 Податкового кодексу України;</w:t>
      </w:r>
    </w:p>
    <w:p w:rsidR="004319D0" w:rsidRPr="009A4DBD" w:rsidRDefault="004319D0" w:rsidP="00C5634C">
      <w:pPr>
        <w:widowControl w:val="0"/>
        <w:tabs>
          <w:tab w:val="num" w:pos="284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плати за землю визначено статтею 285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319D0" w:rsidRPr="009A4DBD" w:rsidRDefault="004319D0" w:rsidP="00C5634C">
      <w:pPr>
        <w:widowControl w:val="0"/>
        <w:tabs>
          <w:tab w:val="num" w:pos="284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плати за землю визначено статтею 287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lastRenderedPageBreak/>
        <w:t>Податкового кодексу України.</w:t>
      </w:r>
    </w:p>
    <w:p w:rsidR="00E104D5" w:rsidRPr="00C5634C" w:rsidRDefault="004319D0" w:rsidP="00C5634C">
      <w:pPr>
        <w:widowControl w:val="0"/>
        <w:tabs>
          <w:tab w:val="num" w:pos="284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9. Строк та порядок подання звітності з плати за землю визначені пунктами 286.2 – 286.4 статті 286 Податкового кодексу України.</w:t>
      </w:r>
    </w:p>
    <w:p w:rsidR="00C5634C" w:rsidRPr="00FB5053" w:rsidRDefault="005D1C87" w:rsidP="002F31F7">
      <w:pPr>
        <w:spacing w:before="0" w:after="0" w:line="240" w:lineRule="auto"/>
        <w:ind w:firstLine="652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5053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FB505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FB50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Ставки земельного податку за земельні ділянки </w:t>
      </w:r>
      <w:r w:rsidRPr="006F623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нормативну грошову оцінку яких не проведено</w:t>
      </w:r>
      <w:r w:rsidRPr="00FB505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м.Зеленодольськ, с.Мала Костромка, с.Мар’янське та с.Велика Костромка </w:t>
      </w:r>
      <w:r w:rsidR="002F31F7" w:rsidRPr="00FB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земельні ділянки, розташовані за межами населених пунктів або в межах населених пунктів, встановлюється у розмірі 5 відсотків від нормативної грошової оцінки одиниці площі ріллі по Дніпропетровській  області, а для сільськогосподарських угідь - 5 відсотків від нормативної грошової оцінки одиниці площі ріллі по Дніпропетровський області,</w:t>
      </w:r>
      <w:r w:rsidR="00FB5053" w:rsidRPr="00FB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</w:t>
      </w:r>
      <w:r w:rsidR="00FB5053" w:rsidRPr="00FB50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водного фонду – 1 відсоток </w:t>
      </w:r>
      <w:r w:rsidR="00FB5053" w:rsidRPr="00FB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нормативної грошової оцінки площі ріллі по Дніпропетровській області,</w:t>
      </w:r>
      <w:r w:rsidR="002F31F7" w:rsidRPr="00FB50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 для лісових земель - 0,1 відсотка від нормативної грошової оцінки площі ріллі по Дніпропетровській області.</w:t>
      </w:r>
    </w:p>
    <w:p w:rsidR="002F31F7" w:rsidRDefault="002F31F7" w:rsidP="00BF51DE">
      <w:pPr>
        <w:widowControl w:val="0"/>
        <w:tabs>
          <w:tab w:val="left" w:pos="0"/>
        </w:tabs>
        <w:suppressAutoHyphens/>
        <w:spacing w:before="0" w:after="0" w:line="240" w:lineRule="auto"/>
        <w:ind w:left="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</w:p>
    <w:p w:rsidR="002F31F7" w:rsidRDefault="002F31F7" w:rsidP="00BF51DE">
      <w:pPr>
        <w:widowControl w:val="0"/>
        <w:tabs>
          <w:tab w:val="left" w:pos="0"/>
        </w:tabs>
        <w:suppressAutoHyphens/>
        <w:spacing w:before="0" w:after="0" w:line="240" w:lineRule="auto"/>
        <w:ind w:left="0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</w:p>
    <w:p w:rsidR="004319D0" w:rsidRPr="009A4DBD" w:rsidRDefault="004319D0" w:rsidP="00BF51DE">
      <w:pPr>
        <w:widowControl w:val="0"/>
        <w:tabs>
          <w:tab w:val="left" w:pos="0"/>
        </w:tabs>
        <w:suppressAutoHyphens/>
        <w:spacing w:before="0" w:after="0" w:line="240" w:lineRule="auto"/>
        <w:ind w:left="0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Додаток 1.1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Положення 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Про оподаткування платою за землю</w:t>
      </w:r>
    </w:p>
    <w:p w:rsidR="00BF51DE" w:rsidRDefault="00BF51DE" w:rsidP="004319D0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</w:p>
    <w:p w:rsidR="004319D0" w:rsidRPr="00C5634C" w:rsidRDefault="004319D0" w:rsidP="004319D0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СТАВКИ</w:t>
      </w:r>
    </w:p>
    <w:p w:rsidR="004319D0" w:rsidRPr="00C5634C" w:rsidRDefault="004319D0" w:rsidP="004319D0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земельного податку</w:t>
      </w:r>
    </w:p>
    <w:p w:rsidR="004319D0" w:rsidRPr="00C5634C" w:rsidRDefault="004F5086" w:rsidP="004319D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Ставки </w:t>
      </w: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встановлюються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на 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20</w:t>
      </w:r>
      <w:r w:rsidR="005D1C87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2</w:t>
      </w:r>
      <w:r w:rsidR="001662F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1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 xml:space="preserve"> </w:t>
      </w:r>
      <w:proofErr w:type="gramStart"/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р</w:t>
      </w:r>
      <w:proofErr w:type="gramEnd"/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ік та вводяться в дію з 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01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січня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20</w:t>
      </w:r>
      <w:r w:rsidR="005D1C87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2</w:t>
      </w:r>
      <w:r w:rsidR="001662FC"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  <w:t>1</w:t>
      </w:r>
      <w:r w:rsidR="004319D0"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 року.</w:t>
      </w:r>
    </w:p>
    <w:p w:rsidR="004319D0" w:rsidRPr="009A4DBD" w:rsidRDefault="004319D0" w:rsidP="004319D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74"/>
        <w:gridCol w:w="855"/>
        <w:gridCol w:w="1596"/>
        <w:gridCol w:w="1341"/>
        <w:gridCol w:w="1306"/>
        <w:gridCol w:w="1073"/>
        <w:gridCol w:w="1306"/>
        <w:gridCol w:w="1481"/>
      </w:tblGrid>
      <w:tr w:rsidR="004319D0" w:rsidRPr="009A4DBD" w:rsidTr="00FB5053">
        <w:trPr>
          <w:trHeight w:val="1401"/>
          <w:jc w:val="center"/>
        </w:trPr>
        <w:tc>
          <w:tcPr>
            <w:tcW w:w="4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8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1220385500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1220310300</w:t>
            </w:r>
          </w:p>
          <w:p w:rsidR="004319D0" w:rsidRPr="00406CD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1220310301</w:t>
            </w:r>
          </w:p>
        </w:tc>
        <w:tc>
          <w:tcPr>
            <w:tcW w:w="327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Зеленодольська міська об’єднана територіальна громада (с.Велика Костромка, с.Мар’янське, с.Мала Костромка**, м.Зеленодольськ**</w:t>
            </w:r>
          </w:p>
        </w:tc>
      </w:tr>
      <w:tr w:rsidR="005D1C87" w:rsidRPr="009A4DBD" w:rsidTr="005D1C87">
        <w:tblPrEx>
          <w:jc w:val="left"/>
        </w:tblPrEx>
        <w:tc>
          <w:tcPr>
            <w:tcW w:w="2401" w:type="pct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цільового призначення земель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99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(відсоткі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нормативної грошової оцінки)</w:t>
            </w:r>
          </w:p>
        </w:tc>
      </w:tr>
      <w:tr w:rsidR="005D1C87" w:rsidRPr="009A4DBD" w:rsidTr="005D1C87">
        <w:tblPrEx>
          <w:jc w:val="left"/>
        </w:tblPrEx>
        <w:trPr>
          <w:trHeight w:val="1436"/>
        </w:trPr>
        <w:tc>
          <w:tcPr>
            <w:tcW w:w="0" w:type="auto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1C87" w:rsidRPr="009A4DBD" w:rsidRDefault="005D1C87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5D1C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земельні ділянки, нормативну грошову оцінку яких проведено (незалежно від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ісцезнаходження)</w:t>
            </w:r>
          </w:p>
        </w:tc>
        <w:tc>
          <w:tcPr>
            <w:tcW w:w="140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2F31F7" w:rsidRDefault="005D1C87" w:rsidP="005D1C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земельні ділянки, нормативну грошову оцінку яких </w:t>
            </w:r>
            <w:r w:rsidR="00E104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(незалежно від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ісцезнаходження)</w:t>
            </w:r>
            <w:r w:rsidR="002F31F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згідно п.10 Положення 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07DC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4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сільськогосподарського призначення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3C6FC3" w:rsidRDefault="003C6FC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AD543E" w:rsidRDefault="00DC5985" w:rsidP="004F508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DC5985" w:rsidRDefault="00DC5985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AD543E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фермерського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DC5985" w:rsidRDefault="00DC5985" w:rsidP="004F508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DC5985" w:rsidRDefault="00DC5985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FB5053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B5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5053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ведення особистого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селянського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4F5086" w:rsidRDefault="00FB5053" w:rsidP="004F5086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4F5086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5053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01.04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ведення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ідсобного сільського господарства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5053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індивідуального садівництва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5053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садівництва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5053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5053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 і випасання худоби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5053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ідних і навчальних цілей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5053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5053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у сільському господарстві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5053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інфраструктури оптових ринкі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сільськогосподарської продукції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5053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сільськогосподарського призначення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FB5053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01.14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01.01 - 01.13 та для збереження та використання земель природно-заповідного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5053" w:rsidRPr="009A4DBD" w:rsidRDefault="00FB5053" w:rsidP="00ED55B6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44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житлової забудови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житлового будівництва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індивідуальних гаражі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гаражного будівництва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іншої житлової забудови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02.01 - 02.07 та для збереження та використання земель природно-заповідного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44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громадської забудови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органів державної влади та місцевого самоврядування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 допомоги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будівель громадських та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ігійних організацій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03.05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3(5*)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3(5*)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44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лісогосподарського призначення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AD543E" w:rsidRDefault="00AD543E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AD543E" w:rsidRDefault="00AD543E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AD543E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AD543E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лісогосподарського призначення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AD543E" w:rsidRDefault="00AD543E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AD543E" w:rsidRDefault="00AD543E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AD543E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AD543E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09.01 - 09.02 та для збереження та використання земель природно-заповідного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AD543E" w:rsidRDefault="00AD543E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AD543E" w:rsidRDefault="00AD543E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AD543E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  <w:r w:rsidR="004319D0"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AD543E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4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Землі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водними об'єктами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4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промисловості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(10*)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 переробної, машинобудівної та іншої промисловості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(крім оброблення металевих відходів і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брухту)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11.02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 переробної, машинобудівної та іншої промисловості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(для оброблення металевих відходів і  брухту)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3(10*)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tabs>
                <w:tab w:val="left" w:pos="66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будівельних організацій та підприємств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19D0" w:rsidRPr="009A4DBD" w:rsidRDefault="004319D0" w:rsidP="004319D0">
            <w:pPr>
              <w:tabs>
                <w:tab w:val="left" w:pos="66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4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транспорту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4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зв'язку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19D0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4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енергетики</w:t>
            </w:r>
          </w:p>
        </w:tc>
      </w:tr>
      <w:tr w:rsidR="004319D0" w:rsidRPr="009A4DBD" w:rsidTr="00FB5053">
        <w:tblPrEx>
          <w:jc w:val="left"/>
        </w:tblPrEx>
        <w:trPr>
          <w:trHeight w:val="1821"/>
        </w:trPr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розміщення, будівництва, експлуатації та обслуговування будівель і споруд об'єктів енергогенеруючих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ідприємств, установ і організацій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3(10*)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D1C87" w:rsidRPr="009A4DBD" w:rsidTr="00FB5053">
        <w:tblPrEx>
          <w:jc w:val="left"/>
        </w:tblPrEx>
        <w:trPr>
          <w:trHeight w:val="1821"/>
        </w:trPr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14.02</w:t>
            </w: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E104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3(10*)</w:t>
            </w: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3B0E9D" w:rsidRDefault="005D1C87" w:rsidP="00E10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5D1C87" w:rsidRPr="009A4DBD" w:rsidTr="00FB5053">
        <w:tblPrEx>
          <w:jc w:val="left"/>
        </w:tblPrEx>
        <w:tc>
          <w:tcPr>
            <w:tcW w:w="4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1C87" w:rsidRPr="009A4DBD" w:rsidRDefault="005D1C87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31F7" w:rsidRDefault="004319D0" w:rsidP="004319D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9A4DBD">
        <w:rPr>
          <w:rFonts w:ascii="Times New Roman" w:hAnsi="Times New Roman" w:cs="Times New Roman"/>
          <w:b/>
          <w:sz w:val="24"/>
          <w:szCs w:val="24"/>
        </w:rPr>
        <w:t>*</w:t>
      </w:r>
      <w:r w:rsidRPr="009A4D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земельні ділянки </w:t>
      </w:r>
      <w:r w:rsidRPr="009A4D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які перебувають у постійному користуванні суб’єктів господарювання (крім державної та комунальної форми власності)</w:t>
      </w:r>
      <w:proofErr w:type="gramStart"/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 .</w:t>
      </w:r>
      <w:proofErr w:type="gramEnd"/>
    </w:p>
    <w:p w:rsidR="004319D0" w:rsidRPr="002F31F7" w:rsidRDefault="004319D0" w:rsidP="004319D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 xml:space="preserve">**до м.Зеленодольськ та с.Мала Костромка застосовуються лише ставки податку </w:t>
      </w:r>
      <w:r w:rsidRPr="009A4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земельні ділянки нормативну грошову оцінку яких не проведено</w:t>
      </w:r>
      <w:r w:rsidR="002F31F7" w:rsidRPr="002F31F7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ru-RU"/>
        </w:rPr>
        <w:t>.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Додаток 1.2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Положення </w:t>
      </w:r>
    </w:p>
    <w:p w:rsidR="004319D0" w:rsidRPr="009A4DBD" w:rsidRDefault="004319D0" w:rsidP="004319D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Про оподаткування платою за землю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gram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ільги зі сплати земельного 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податку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 w:rsidR="005D1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AD54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рік, 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</w:t>
      </w:r>
      <w:proofErr w:type="gramEnd"/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 в дію з 01.01.20</w:t>
      </w:r>
      <w:r w:rsidR="005D1C8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AD543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 </w:t>
      </w:r>
    </w:p>
    <w:p w:rsidR="004319D0" w:rsidRPr="009A4DBD" w:rsidRDefault="004319D0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Зеленодольській міській об’єднаній територіальній громаді</w:t>
      </w:r>
    </w:p>
    <w:tbl>
      <w:tblPr>
        <w:tblW w:w="5000" w:type="pct"/>
        <w:tblInd w:w="-1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1491"/>
        <w:gridCol w:w="1987"/>
        <w:gridCol w:w="1683"/>
        <w:gridCol w:w="2788"/>
      </w:tblGrid>
      <w:tr w:rsidR="004319D0" w:rsidRPr="009A4DBD" w:rsidTr="004319D0"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7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10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КОАТУУ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</w:rPr>
              <w:t>1220310300</w:t>
            </w:r>
          </w:p>
          <w:p w:rsidR="004319D0" w:rsidRPr="00406CDD" w:rsidRDefault="004319D0" w:rsidP="004319D0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en-US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1220310301</w:t>
            </w:r>
          </w:p>
        </w:tc>
        <w:tc>
          <w:tcPr>
            <w:tcW w:w="2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19D0" w:rsidRPr="009A4DBD" w:rsidRDefault="004319D0" w:rsidP="004319D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Зеленодольська міська об’єднана територіальна громада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Група платників, категорія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Розмі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пільги </w:t>
            </w:r>
          </w:p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(у відсотках)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 державної влади та органам місцевого самоврядування, закладам, установам та організаціям, які утримуються за рахунок коштів </w:t>
            </w:r>
            <w:proofErr w:type="gram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gram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місцевих бюджетів;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4319D0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1D06D6" w:rsidP="004319D0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r w:rsidR="004319D0"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ромадським, благодійним організаціям, які включені до реєстру неприбуткових установ та організацій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D0" w:rsidRPr="009A4DBD" w:rsidRDefault="004319D0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4C55E8" w:rsidRPr="009A4DBD" w:rsidTr="0043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8" w:rsidRDefault="004C55E8" w:rsidP="004C55E8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Комунальним підприємствам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E8" w:rsidRPr="004C55E8" w:rsidRDefault="004C55E8" w:rsidP="004319D0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100</w:t>
            </w:r>
          </w:p>
        </w:tc>
      </w:tr>
      <w:tr w:rsidR="005D091E" w:rsidRPr="00B854F7" w:rsidTr="005D0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3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E" w:rsidRPr="005D091E" w:rsidRDefault="005D091E" w:rsidP="005D091E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5D0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омунальним некомерційним підприємствам в галузі охорони здоров’я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1E" w:rsidRPr="005D091E" w:rsidRDefault="005D091E" w:rsidP="005D091E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5D09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100</w:t>
            </w:r>
          </w:p>
        </w:tc>
      </w:tr>
    </w:tbl>
    <w:p w:rsidR="001D06D6" w:rsidRDefault="001D06D6" w:rsidP="004319D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634C" w:rsidRP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173FBC" w:rsidRDefault="00173FBC" w:rsidP="004319D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73FBC" w:rsidRDefault="00173FBC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20F0C" w:rsidRDefault="00220F0C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20F0C" w:rsidRDefault="00220F0C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20F0C" w:rsidRDefault="00220F0C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20F0C" w:rsidRDefault="00220F0C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20F0C" w:rsidRDefault="00220F0C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20F0C" w:rsidRDefault="00220F0C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11D19" w:rsidRPr="00A60FFD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3</w:t>
      </w:r>
    </w:p>
    <w:p w:rsidR="00F11D19" w:rsidRPr="00A60FFD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A60FFD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F11D19" w:rsidRPr="00A60FFD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міської ради </w:t>
      </w:r>
    </w:p>
    <w:p w:rsidR="00C5634C" w:rsidRDefault="00C5634C" w:rsidP="00C5634C">
      <w:pPr>
        <w:pStyle w:val="rvps2"/>
        <w:spacing w:before="0" w:beforeAutospacing="0" w:after="0" w:afterAutospacing="0"/>
        <w:ind w:firstLine="450"/>
        <w:jc w:val="right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9A4DBD">
        <w:rPr>
          <w:bCs/>
          <w:color w:val="000000"/>
          <w:sz w:val="28"/>
          <w:szCs w:val="28"/>
        </w:rPr>
        <w:t>від</w:t>
      </w:r>
      <w:r w:rsidRPr="009A4DBD">
        <w:rPr>
          <w:bCs/>
          <w:color w:val="000000"/>
          <w:sz w:val="28"/>
          <w:szCs w:val="28"/>
          <w:lang w:val="uk-UA"/>
        </w:rPr>
        <w:t xml:space="preserve"> </w:t>
      </w:r>
      <w:r w:rsidR="00AD543E">
        <w:rPr>
          <w:bCs/>
          <w:color w:val="000000"/>
          <w:sz w:val="28"/>
          <w:szCs w:val="28"/>
          <w:lang w:val="uk-UA"/>
        </w:rPr>
        <w:t>__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="00AD543E">
        <w:rPr>
          <w:bCs/>
          <w:color w:val="000000"/>
          <w:sz w:val="28"/>
          <w:szCs w:val="28"/>
          <w:lang w:val="uk-UA"/>
        </w:rPr>
        <w:t>__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Pr="009A4DBD">
        <w:rPr>
          <w:bCs/>
          <w:color w:val="000000"/>
          <w:sz w:val="28"/>
          <w:szCs w:val="28"/>
        </w:rPr>
        <w:t>20</w:t>
      </w:r>
      <w:r w:rsidR="00AD543E">
        <w:rPr>
          <w:bCs/>
          <w:color w:val="000000"/>
          <w:sz w:val="28"/>
          <w:szCs w:val="28"/>
          <w:lang w:val="uk-UA"/>
        </w:rPr>
        <w:t>20</w:t>
      </w:r>
      <w:r w:rsidRPr="009A4DBD">
        <w:rPr>
          <w:bCs/>
          <w:color w:val="000000"/>
          <w:sz w:val="28"/>
          <w:szCs w:val="28"/>
        </w:rPr>
        <w:t xml:space="preserve">р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bCs/>
          <w:color w:val="000000"/>
          <w:sz w:val="28"/>
          <w:szCs w:val="28"/>
        </w:rPr>
        <w:t>№</w:t>
      </w:r>
      <w:r w:rsidR="00AD543E">
        <w:rPr>
          <w:bCs/>
          <w:color w:val="000000"/>
          <w:sz w:val="28"/>
          <w:szCs w:val="28"/>
          <w:lang w:val="uk-UA"/>
        </w:rPr>
        <w:t>______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450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11D19">
        <w:rPr>
          <w:b/>
          <w:color w:val="000000" w:themeColor="text1"/>
          <w:sz w:val="28"/>
          <w:szCs w:val="28"/>
          <w:lang w:val="uk-UA"/>
        </w:rPr>
        <w:t>ПОЛОЖЕННЯ</w:t>
      </w:r>
    </w:p>
    <w:p w:rsidR="00F11D19" w:rsidRPr="00F11D19" w:rsidRDefault="00F11D19" w:rsidP="00222C82">
      <w:pPr>
        <w:pStyle w:val="rvps2"/>
        <w:spacing w:before="0" w:beforeAutospacing="0" w:after="0" w:afterAutospacing="0"/>
        <w:ind w:firstLine="415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11D19">
        <w:rPr>
          <w:b/>
          <w:color w:val="000000" w:themeColor="text1"/>
          <w:sz w:val="28"/>
          <w:szCs w:val="28"/>
          <w:lang w:val="uk-UA"/>
        </w:rPr>
        <w:t>Про орендну плату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</w:rPr>
        <w:t xml:space="preserve">1. </w:t>
      </w:r>
      <w:proofErr w:type="gramStart"/>
      <w:r w:rsidRPr="00F11D19">
        <w:rPr>
          <w:color w:val="000000" w:themeColor="text1"/>
          <w:sz w:val="28"/>
          <w:szCs w:val="28"/>
        </w:rPr>
        <w:t>П</w:t>
      </w:r>
      <w:proofErr w:type="gramEnd"/>
      <w:r w:rsidRPr="00F11D19">
        <w:rPr>
          <w:color w:val="000000" w:themeColor="text1"/>
          <w:sz w:val="28"/>
          <w:szCs w:val="28"/>
        </w:rPr>
        <w:t>ідстав</w:t>
      </w:r>
      <w:r w:rsidRPr="00F11D19">
        <w:rPr>
          <w:color w:val="000000" w:themeColor="text1"/>
          <w:sz w:val="28"/>
          <w:szCs w:val="28"/>
          <w:lang w:val="uk-UA"/>
        </w:rPr>
        <w:t>а</w:t>
      </w:r>
      <w:r w:rsidRPr="00F11D19">
        <w:rPr>
          <w:color w:val="000000" w:themeColor="text1"/>
          <w:sz w:val="28"/>
          <w:szCs w:val="28"/>
        </w:rPr>
        <w:t xml:space="preserve"> для нарахування орендної плати за земельну ділянку</w:t>
      </w:r>
      <w:r w:rsidRPr="00F11D19">
        <w:rPr>
          <w:color w:val="000000" w:themeColor="text1"/>
          <w:sz w:val="28"/>
          <w:szCs w:val="28"/>
          <w:lang w:val="uk-UA"/>
        </w:rPr>
        <w:t xml:space="preserve"> та обов’язки Зеленодольської міської ради </w:t>
      </w:r>
      <w:r w:rsidRPr="00F11D19">
        <w:rPr>
          <w:color w:val="000000" w:themeColor="text1"/>
          <w:sz w:val="28"/>
          <w:szCs w:val="28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визначені пунктом 288.1 статті 288 Податкового Кодексу України</w:t>
      </w:r>
      <w:bookmarkStart w:id="0" w:name="n11958"/>
      <w:bookmarkStart w:id="1" w:name="n6913"/>
      <w:bookmarkStart w:id="2" w:name="n11959"/>
      <w:bookmarkStart w:id="3" w:name="n6914"/>
      <w:bookmarkEnd w:id="0"/>
      <w:bookmarkEnd w:id="1"/>
      <w:bookmarkEnd w:id="2"/>
      <w:bookmarkEnd w:id="3"/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</w:rPr>
        <w:t>2. Платник</w:t>
      </w:r>
      <w:r w:rsidRPr="00F11D19">
        <w:rPr>
          <w:color w:val="000000" w:themeColor="text1"/>
          <w:sz w:val="28"/>
          <w:szCs w:val="28"/>
          <w:lang w:val="uk-UA"/>
        </w:rPr>
        <w:t>ів</w:t>
      </w:r>
      <w:r w:rsidRPr="00F11D19">
        <w:rPr>
          <w:color w:val="000000" w:themeColor="text1"/>
          <w:sz w:val="28"/>
          <w:szCs w:val="28"/>
        </w:rPr>
        <w:t xml:space="preserve"> орендної плати </w:t>
      </w:r>
      <w:r w:rsidRPr="00F11D19">
        <w:rPr>
          <w:color w:val="000000" w:themeColor="text1"/>
          <w:sz w:val="28"/>
          <w:szCs w:val="28"/>
          <w:lang w:val="uk-UA"/>
        </w:rPr>
        <w:t>визначено пунктом 288.2 статті 288 Податкового Кодексу України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4" w:name="n6915"/>
      <w:bookmarkEnd w:id="4"/>
      <w:r w:rsidRPr="00F11D19">
        <w:rPr>
          <w:color w:val="000000" w:themeColor="text1"/>
          <w:sz w:val="28"/>
          <w:szCs w:val="28"/>
        </w:rPr>
        <w:t xml:space="preserve">3. Об'єкт оподаткування </w:t>
      </w:r>
      <w:r w:rsidRPr="00F11D19">
        <w:rPr>
          <w:color w:val="000000" w:themeColor="text1"/>
          <w:sz w:val="28"/>
          <w:szCs w:val="28"/>
          <w:lang w:val="uk-UA"/>
        </w:rPr>
        <w:t>визначено пунктом 288.3 статті 288 Податкового Кодексу України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5" w:name="n6916"/>
      <w:bookmarkEnd w:id="5"/>
      <w:r w:rsidRPr="00F11D19">
        <w:rPr>
          <w:color w:val="000000" w:themeColor="text1"/>
          <w:sz w:val="28"/>
          <w:szCs w:val="28"/>
        </w:rPr>
        <w:t>4. Розмі</w:t>
      </w:r>
      <w:proofErr w:type="gramStart"/>
      <w:r w:rsidRPr="00F11D19">
        <w:rPr>
          <w:color w:val="000000" w:themeColor="text1"/>
          <w:sz w:val="28"/>
          <w:szCs w:val="28"/>
        </w:rPr>
        <w:t>р</w:t>
      </w:r>
      <w:proofErr w:type="gramEnd"/>
      <w:r w:rsidRPr="00F11D19">
        <w:rPr>
          <w:color w:val="000000" w:themeColor="text1"/>
          <w:sz w:val="28"/>
          <w:szCs w:val="28"/>
        </w:rPr>
        <w:t xml:space="preserve"> та умови внесення орендної плати </w:t>
      </w:r>
      <w:r w:rsidRPr="00F11D19">
        <w:rPr>
          <w:color w:val="000000" w:themeColor="text1"/>
          <w:sz w:val="28"/>
          <w:szCs w:val="28"/>
          <w:lang w:val="uk-UA"/>
        </w:rPr>
        <w:t>визначаються п.288.4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6" w:name="n6917"/>
      <w:bookmarkEnd w:id="6"/>
      <w:r w:rsidRPr="00F11D19">
        <w:rPr>
          <w:color w:val="000000" w:themeColor="text1"/>
          <w:sz w:val="28"/>
          <w:szCs w:val="28"/>
        </w:rPr>
        <w:t>5. Розмі</w:t>
      </w:r>
      <w:proofErr w:type="gramStart"/>
      <w:r w:rsidRPr="00F11D19">
        <w:rPr>
          <w:color w:val="000000" w:themeColor="text1"/>
          <w:sz w:val="28"/>
          <w:szCs w:val="28"/>
        </w:rPr>
        <w:t>р</w:t>
      </w:r>
      <w:proofErr w:type="gramEnd"/>
      <w:r w:rsidRPr="00F11D19">
        <w:rPr>
          <w:color w:val="000000" w:themeColor="text1"/>
          <w:sz w:val="28"/>
          <w:szCs w:val="28"/>
        </w:rPr>
        <w:t xml:space="preserve"> орендної плати </w:t>
      </w:r>
      <w:r w:rsidRPr="00F11D19">
        <w:rPr>
          <w:color w:val="000000" w:themeColor="text1"/>
          <w:sz w:val="28"/>
          <w:szCs w:val="28"/>
          <w:lang w:val="uk-UA"/>
        </w:rPr>
        <w:t xml:space="preserve"> визначається п.288.5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  <w:lang w:val="uk-UA"/>
        </w:rPr>
        <w:t>Ставка (відсотки від нормативної грошової оцінки) орендної плати за земельні ділянки різних категорій, які розміщені на території Зеленодольської міської ради (с.Мар’янське, с.Велика Костромка) на 20</w:t>
      </w:r>
      <w:r w:rsidR="008465B9">
        <w:rPr>
          <w:color w:val="000000" w:themeColor="text1"/>
          <w:sz w:val="28"/>
          <w:szCs w:val="28"/>
          <w:lang w:val="uk-UA"/>
        </w:rPr>
        <w:t>2</w:t>
      </w:r>
      <w:r w:rsidR="007A3100">
        <w:rPr>
          <w:color w:val="000000" w:themeColor="text1"/>
          <w:sz w:val="28"/>
          <w:szCs w:val="28"/>
          <w:lang w:val="uk-UA"/>
        </w:rPr>
        <w:t>1</w:t>
      </w:r>
      <w:r w:rsidR="00EF29EA">
        <w:rPr>
          <w:color w:val="000000" w:themeColor="text1"/>
          <w:sz w:val="28"/>
          <w:szCs w:val="28"/>
          <w:lang w:val="uk-UA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рік наведено в Додатку 1 до цього Положення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7" w:name="n12376"/>
      <w:bookmarkStart w:id="8" w:name="n6927"/>
      <w:bookmarkEnd w:id="7"/>
      <w:bookmarkEnd w:id="8"/>
      <w:r w:rsidRPr="00F11D19">
        <w:rPr>
          <w:color w:val="000000" w:themeColor="text1"/>
          <w:sz w:val="28"/>
          <w:szCs w:val="28"/>
        </w:rPr>
        <w:t xml:space="preserve">6. Плата за суборенду земельних ділянок </w:t>
      </w:r>
      <w:r w:rsidRPr="00F11D19">
        <w:rPr>
          <w:color w:val="000000" w:themeColor="text1"/>
          <w:sz w:val="28"/>
          <w:szCs w:val="28"/>
          <w:lang w:val="uk-UA"/>
        </w:rPr>
        <w:t>визначена п.288.6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F11D19" w:rsidRPr="00F11D19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9" w:name="n6928"/>
      <w:bookmarkEnd w:id="9"/>
      <w:r w:rsidRPr="00F11D19">
        <w:rPr>
          <w:color w:val="000000" w:themeColor="text1"/>
          <w:sz w:val="28"/>
          <w:szCs w:val="28"/>
        </w:rPr>
        <w:t xml:space="preserve">7. Податковий період, порядок обчислення орендної плати, строк сплати та порядок її зарахування </w:t>
      </w:r>
      <w:proofErr w:type="gramStart"/>
      <w:r w:rsidRPr="00F11D19">
        <w:rPr>
          <w:color w:val="000000" w:themeColor="text1"/>
          <w:sz w:val="28"/>
          <w:szCs w:val="28"/>
        </w:rPr>
        <w:t>до</w:t>
      </w:r>
      <w:proofErr w:type="gramEnd"/>
      <w:r w:rsidRPr="00F11D19">
        <w:rPr>
          <w:color w:val="000000" w:themeColor="text1"/>
          <w:sz w:val="28"/>
          <w:szCs w:val="28"/>
        </w:rPr>
        <w:t xml:space="preserve"> </w:t>
      </w:r>
      <w:proofErr w:type="gramStart"/>
      <w:r w:rsidRPr="00F11D19">
        <w:rPr>
          <w:color w:val="000000" w:themeColor="text1"/>
          <w:sz w:val="28"/>
          <w:szCs w:val="28"/>
        </w:rPr>
        <w:t>бюджет</w:t>
      </w:r>
      <w:r w:rsidRPr="00F11D19">
        <w:rPr>
          <w:color w:val="000000" w:themeColor="text1"/>
          <w:sz w:val="28"/>
          <w:szCs w:val="28"/>
          <w:lang w:val="uk-UA"/>
        </w:rPr>
        <w:t>у</w:t>
      </w:r>
      <w:proofErr w:type="gramEnd"/>
      <w:r w:rsidRPr="00F11D19">
        <w:rPr>
          <w:color w:val="000000" w:themeColor="text1"/>
          <w:sz w:val="28"/>
          <w:szCs w:val="28"/>
        </w:rPr>
        <w:t xml:space="preserve"> застосовується відповідно до вимог</w:t>
      </w:r>
      <w:r w:rsidRPr="00F11D19">
        <w:rPr>
          <w:rStyle w:val="apple-converted-space"/>
          <w:rFonts w:eastAsia="Calibri"/>
          <w:color w:val="000000" w:themeColor="text1"/>
          <w:sz w:val="28"/>
          <w:szCs w:val="28"/>
        </w:rPr>
        <w:t xml:space="preserve"> статей </w:t>
      </w:r>
      <w:r w:rsidRPr="00F11D19">
        <w:rPr>
          <w:color w:val="000000" w:themeColor="text1"/>
          <w:sz w:val="28"/>
          <w:szCs w:val="28"/>
          <w:lang w:val="uk-UA"/>
        </w:rPr>
        <w:t>285-287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A60FFD" w:rsidRDefault="00F11D19" w:rsidP="00222C82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0" w:name="n6929"/>
      <w:bookmarkEnd w:id="10"/>
      <w:r w:rsidRPr="00F11D19">
        <w:rPr>
          <w:rStyle w:val="rvts9"/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8</w:t>
      </w:r>
      <w:r w:rsidRPr="00F11D19">
        <w:rPr>
          <w:rStyle w:val="rvts9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F11D19">
        <w:rPr>
          <w:rStyle w:val="apple-converted-space"/>
          <w:rFonts w:eastAsia="Calibri"/>
          <w:color w:val="000000" w:themeColor="text1"/>
          <w:sz w:val="28"/>
          <w:szCs w:val="28"/>
        </w:rPr>
        <w:t> </w:t>
      </w:r>
      <w:r w:rsidRPr="00F11D19">
        <w:rPr>
          <w:color w:val="000000" w:themeColor="text1"/>
          <w:sz w:val="28"/>
          <w:szCs w:val="28"/>
        </w:rPr>
        <w:t>Індексація нормативної грошової оцінки земель</w:t>
      </w:r>
      <w:r w:rsidRPr="00F11D19">
        <w:rPr>
          <w:color w:val="000000" w:themeColor="text1"/>
          <w:sz w:val="28"/>
          <w:szCs w:val="28"/>
          <w:lang w:val="uk-UA"/>
        </w:rPr>
        <w:t xml:space="preserve"> визначена ст.289 Податкового Кодексу України</w:t>
      </w:r>
      <w:bookmarkStart w:id="11" w:name="n6930"/>
      <w:bookmarkStart w:id="12" w:name="n6933"/>
      <w:bookmarkEnd w:id="11"/>
      <w:bookmarkEnd w:id="12"/>
    </w:p>
    <w:p w:rsidR="00F11D19" w:rsidRP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  <w:lang w:val="uk-UA"/>
        </w:rPr>
        <w:t xml:space="preserve">Додаток 1 </w:t>
      </w:r>
    </w:p>
    <w:p w:rsidR="00F11D19" w:rsidRPr="00F11D19" w:rsidRDefault="00F11D19" w:rsidP="004319D0">
      <w:pPr>
        <w:widowControl w:val="0"/>
        <w:spacing w:before="0" w:after="0" w:line="240" w:lineRule="auto"/>
        <w:ind w:left="2977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       до Положення</w:t>
      </w:r>
    </w:p>
    <w:p w:rsidR="00F11D19" w:rsidRPr="00F11D19" w:rsidRDefault="00F11D19" w:rsidP="004319D0">
      <w:pPr>
        <w:widowControl w:val="0"/>
        <w:spacing w:before="0" w:after="0" w:line="240" w:lineRule="auto"/>
        <w:ind w:left="2977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1D19">
        <w:rPr>
          <w:rFonts w:ascii="Times New Roman" w:hAnsi="Times New Roman"/>
          <w:bCs/>
          <w:color w:val="000000"/>
          <w:sz w:val="28"/>
          <w:szCs w:val="28"/>
          <w:lang w:val="uk-UA"/>
        </w:rPr>
        <w:t>про</w:t>
      </w: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орендну плату</w:t>
      </w:r>
    </w:p>
    <w:p w:rsidR="00F11D19" w:rsidRPr="00FD12B7" w:rsidRDefault="00F11D19" w:rsidP="004319D0">
      <w:pPr>
        <w:spacing w:before="0" w:after="0" w:line="240" w:lineRule="auto"/>
        <w:ind w:left="1440"/>
        <w:jc w:val="right"/>
        <w:rPr>
          <w:rFonts w:ascii="Times New Roman" w:hAnsi="Times New Roman"/>
          <w:color w:val="000000"/>
          <w:szCs w:val="28"/>
        </w:rPr>
      </w:pPr>
    </w:p>
    <w:tbl>
      <w:tblPr>
        <w:tblW w:w="1056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8009"/>
        <w:gridCol w:w="1842"/>
      </w:tblGrid>
      <w:tr w:rsidR="00F11D19" w:rsidRPr="002263CE" w:rsidTr="00F11D19">
        <w:trPr>
          <w:trHeight w:val="598"/>
        </w:trPr>
        <w:tc>
          <w:tcPr>
            <w:tcW w:w="8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>Вид цільового призначення земель</w:t>
            </w:r>
            <w:r w:rsidRPr="00F11D1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Ставка орендної плати </w:t>
            </w:r>
            <w:proofErr w:type="gramStart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proofErr w:type="gramEnd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%до нормативно-грошової оцінки землі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D19" w:rsidRPr="00F11D19" w:rsidRDefault="00F11D19" w:rsidP="004319D0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r w:rsidRPr="00F11D1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>Назва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сільськогосподарського призначення </w:t>
            </w:r>
            <w:r w:rsidR="002F7644">
              <w:rPr>
                <w:b/>
                <w:bCs/>
                <w:color w:val="000000"/>
                <w:lang w:val="uk-UA"/>
              </w:rPr>
              <w:t>(крім 01.08)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2F7644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4" w:rsidRPr="000C1980" w:rsidRDefault="002F7644" w:rsidP="004319D0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0C1980">
              <w:rPr>
                <w:b/>
                <w:color w:val="000000"/>
                <w:lang w:val="uk-UA"/>
              </w:rPr>
              <w:t>01.08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44" w:rsidRPr="000C1980" w:rsidRDefault="002F7644" w:rsidP="004319D0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r w:rsidRPr="000C1980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0C1980">
              <w:rPr>
                <w:color w:val="000000"/>
                <w:shd w:val="clear" w:color="auto" w:fill="FFFFFF"/>
              </w:rPr>
              <w:t>Для сінокосіння і випасання худоби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44" w:rsidRPr="000C1980" w:rsidRDefault="002F7644" w:rsidP="004319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0C1980">
              <w:rPr>
                <w:b/>
                <w:bCs/>
                <w:color w:val="000000"/>
                <w:lang w:val="uk-UA"/>
              </w:rPr>
              <w:t>0,3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житлової забудови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громадської забудови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будівництва та обслуговування будівель громадських та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ігійних організацій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B065F7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B065F7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будівель торгі</w:t>
            </w:r>
            <w:proofErr w:type="gramStart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B065F7" w:rsidRDefault="00074B6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об'єктів туристичної інфраструктури та закладів громадського харчування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074B66" w:rsidRDefault="00074B6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074B66" w:rsidRDefault="00074B66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03.10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52288" w:rsidRDefault="00F52288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03.15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C1980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Pr="000C1980" w:rsidRDefault="000C1980" w:rsidP="004319D0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0C1980">
              <w:rPr>
                <w:b/>
                <w:bCs/>
                <w:color w:val="000000"/>
                <w:lang w:val="uk-UA"/>
              </w:rPr>
              <w:t>07.01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980" w:rsidRPr="000C1980" w:rsidRDefault="000C1980" w:rsidP="004319D0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r w:rsidRPr="000C1980">
              <w:rPr>
                <w:b/>
                <w:color w:val="000000"/>
                <w:shd w:val="clear" w:color="auto" w:fill="FFFFFF"/>
              </w:rPr>
              <w:t>Для будівництва та обслуговування об'єктів рекреаційного призначення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80" w:rsidRPr="00F11D19" w:rsidRDefault="000C1980" w:rsidP="004319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промисловості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11D19" w:rsidRDefault="00F11D19" w:rsidP="004319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F11D19" w:rsidRPr="002263CE" w:rsidTr="000C1980">
        <w:trPr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AD543E" w:rsidRDefault="00AD543E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AD543E" w:rsidRDefault="00AD543E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будівельних організацій та підприємств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52288" w:rsidRDefault="00AD543E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AD543E" w:rsidRDefault="00AD543E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115EBA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Землі транспорту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AD543E" w:rsidRDefault="00AD543E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Землі зв'язку</w:t>
            </w: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F52288" w:rsidRDefault="00AD543E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F11D19" w:rsidRPr="002263CE" w:rsidTr="00F11D1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D19" w:rsidRPr="00F11D19" w:rsidRDefault="00F11D19" w:rsidP="004319D0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Землі енергетики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19" w:rsidRPr="00AD543E" w:rsidRDefault="00AD543E" w:rsidP="004319D0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10</w:t>
            </w:r>
          </w:p>
        </w:tc>
      </w:tr>
    </w:tbl>
    <w:p w:rsidR="00F11D19" w:rsidRDefault="00F11D19" w:rsidP="004319D0">
      <w:pPr>
        <w:spacing w:before="0" w:after="0" w:line="240" w:lineRule="auto"/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173FBC" w:rsidRDefault="00173FBC" w:rsidP="004319D0">
      <w:pPr>
        <w:pStyle w:val="a9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C5634C" w:rsidRDefault="00C5634C" w:rsidP="00C5634C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634C" w:rsidRP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173FBC" w:rsidRDefault="00173FBC" w:rsidP="004319D0">
      <w:pPr>
        <w:pStyle w:val="a9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173FBC" w:rsidRDefault="00173FBC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BE4AEC" w:rsidRDefault="00BE4AEC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115EBA" w:rsidRDefault="00115EBA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>Додаток 4</w:t>
      </w: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міської ради </w:t>
      </w:r>
    </w:p>
    <w:p w:rsidR="005D1C87" w:rsidRDefault="00C5634C" w:rsidP="00C5634C">
      <w:pPr>
        <w:pStyle w:val="a9"/>
        <w:spacing w:before="0" w:beforeAutospacing="0" w:after="0" w:afterAutospacing="0"/>
        <w:jc w:val="right"/>
        <w:rPr>
          <w:b/>
          <w:color w:val="000000"/>
          <w:sz w:val="28"/>
          <w:szCs w:val="28"/>
          <w:lang w:val="uk-UA"/>
        </w:rPr>
      </w:pPr>
      <w:r w:rsidRPr="009A4DBD">
        <w:rPr>
          <w:bCs/>
          <w:color w:val="000000"/>
          <w:sz w:val="28"/>
          <w:szCs w:val="28"/>
        </w:rPr>
        <w:t>від</w:t>
      </w:r>
      <w:r w:rsidRPr="009A4DBD">
        <w:rPr>
          <w:bCs/>
          <w:color w:val="000000"/>
          <w:sz w:val="28"/>
          <w:szCs w:val="28"/>
          <w:lang w:val="uk-UA"/>
        </w:rPr>
        <w:t xml:space="preserve"> </w:t>
      </w:r>
      <w:r w:rsidR="00BD33C9">
        <w:rPr>
          <w:bCs/>
          <w:color w:val="000000"/>
          <w:sz w:val="28"/>
          <w:szCs w:val="28"/>
          <w:lang w:val="uk-UA"/>
        </w:rPr>
        <w:t>__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="00BD33C9">
        <w:rPr>
          <w:bCs/>
          <w:color w:val="000000"/>
          <w:sz w:val="28"/>
          <w:szCs w:val="28"/>
          <w:lang w:val="uk-UA"/>
        </w:rPr>
        <w:t>__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Pr="009A4DBD">
        <w:rPr>
          <w:bCs/>
          <w:color w:val="000000"/>
          <w:sz w:val="28"/>
          <w:szCs w:val="28"/>
        </w:rPr>
        <w:t>20</w:t>
      </w:r>
      <w:r w:rsidR="00BD33C9">
        <w:rPr>
          <w:bCs/>
          <w:color w:val="000000"/>
          <w:sz w:val="28"/>
          <w:szCs w:val="28"/>
          <w:lang w:val="uk-UA"/>
        </w:rPr>
        <w:t>20</w:t>
      </w:r>
      <w:r w:rsidRPr="009A4DBD">
        <w:rPr>
          <w:bCs/>
          <w:color w:val="000000"/>
          <w:sz w:val="28"/>
          <w:szCs w:val="28"/>
        </w:rPr>
        <w:t xml:space="preserve">р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bCs/>
          <w:color w:val="000000"/>
          <w:sz w:val="28"/>
          <w:szCs w:val="28"/>
        </w:rPr>
        <w:t>№</w:t>
      </w:r>
      <w:r w:rsidR="00BD33C9">
        <w:rPr>
          <w:bCs/>
          <w:color w:val="000000"/>
          <w:sz w:val="28"/>
          <w:szCs w:val="28"/>
          <w:lang w:val="uk-UA"/>
        </w:rPr>
        <w:t>_____</w:t>
      </w:r>
    </w:p>
    <w:p w:rsidR="005D1C87" w:rsidRDefault="005D1C87" w:rsidP="004319D0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F11D19" w:rsidRPr="00A60FFD" w:rsidRDefault="00F11D19" w:rsidP="004319D0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60FFD">
        <w:rPr>
          <w:b/>
          <w:color w:val="000000"/>
          <w:sz w:val="28"/>
          <w:szCs w:val="28"/>
          <w:lang w:val="uk-UA"/>
        </w:rPr>
        <w:t>П</w:t>
      </w:r>
      <w:r w:rsidR="00A60FFD" w:rsidRPr="00A60FFD">
        <w:rPr>
          <w:b/>
          <w:color w:val="000000"/>
          <w:sz w:val="28"/>
          <w:szCs w:val="28"/>
          <w:lang w:val="uk-UA"/>
        </w:rPr>
        <w:t>ОЛОЖЕННЯ</w:t>
      </w:r>
      <w:r w:rsidRPr="00A60FFD">
        <w:rPr>
          <w:b/>
          <w:color w:val="000000"/>
          <w:sz w:val="28"/>
          <w:szCs w:val="28"/>
          <w:lang w:val="uk-UA"/>
        </w:rPr>
        <w:t xml:space="preserve"> </w:t>
      </w:r>
    </w:p>
    <w:p w:rsidR="00F11D19" w:rsidRPr="00A60FFD" w:rsidRDefault="00F11D19" w:rsidP="004319D0">
      <w:pPr>
        <w:pStyle w:val="a9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A60FFD">
        <w:rPr>
          <w:b/>
          <w:color w:val="000000"/>
          <w:sz w:val="28"/>
          <w:szCs w:val="28"/>
          <w:lang w:val="uk-UA"/>
        </w:rPr>
        <w:t>про оподаткування транспортним податком</w:t>
      </w: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D5D5D">
        <w:rPr>
          <w:color w:val="000000" w:themeColor="text1"/>
          <w:sz w:val="28"/>
          <w:szCs w:val="28"/>
          <w:lang w:val="uk-UA"/>
        </w:rPr>
        <w:t>1. Платники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визначені п.267.1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BD5D5D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3" w:name="n11855"/>
      <w:bookmarkStart w:id="14" w:name="n11856"/>
      <w:bookmarkEnd w:id="13"/>
      <w:bookmarkEnd w:id="14"/>
      <w:r w:rsidRPr="00BD5D5D">
        <w:rPr>
          <w:color w:val="000000" w:themeColor="text1"/>
          <w:sz w:val="28"/>
          <w:szCs w:val="28"/>
          <w:lang w:val="uk-UA"/>
        </w:rPr>
        <w:t>2. Об’єкт оподаткування</w:t>
      </w:r>
      <w:r>
        <w:rPr>
          <w:color w:val="000000" w:themeColor="text1"/>
          <w:sz w:val="28"/>
          <w:szCs w:val="28"/>
          <w:lang w:val="uk-UA"/>
        </w:rPr>
        <w:t xml:space="preserve"> визначено п.267.2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5" w:name="n11857"/>
      <w:bookmarkStart w:id="16" w:name="n12925"/>
      <w:bookmarkStart w:id="17" w:name="n11858"/>
      <w:bookmarkEnd w:id="15"/>
      <w:bookmarkEnd w:id="16"/>
      <w:bookmarkEnd w:id="17"/>
      <w:r w:rsidRPr="00BD5D5D">
        <w:rPr>
          <w:color w:val="000000" w:themeColor="text1"/>
          <w:sz w:val="28"/>
          <w:szCs w:val="28"/>
        </w:rPr>
        <w:t>3. База оподаткування</w:t>
      </w:r>
      <w:r>
        <w:rPr>
          <w:color w:val="000000" w:themeColor="text1"/>
          <w:sz w:val="28"/>
          <w:szCs w:val="28"/>
          <w:lang w:val="uk-UA"/>
        </w:rPr>
        <w:t xml:space="preserve"> визначена п.267.3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8" w:name="n11859"/>
      <w:bookmarkStart w:id="19" w:name="n11860"/>
      <w:bookmarkEnd w:id="18"/>
      <w:bookmarkEnd w:id="19"/>
      <w:r w:rsidRPr="00BD5D5D">
        <w:rPr>
          <w:color w:val="000000" w:themeColor="text1"/>
          <w:sz w:val="28"/>
          <w:szCs w:val="28"/>
        </w:rPr>
        <w:t>4. Ставка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визначена п.267.4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0" w:name="n11861"/>
      <w:bookmarkEnd w:id="20"/>
      <w:r w:rsidRPr="00BD5D5D">
        <w:rPr>
          <w:color w:val="000000" w:themeColor="text1"/>
          <w:sz w:val="28"/>
          <w:szCs w:val="28"/>
        </w:rPr>
        <w:t>5. Податковий період</w:t>
      </w:r>
      <w:r>
        <w:rPr>
          <w:color w:val="000000" w:themeColor="text1"/>
          <w:sz w:val="28"/>
          <w:szCs w:val="28"/>
          <w:lang w:val="uk-UA"/>
        </w:rPr>
        <w:t xml:space="preserve"> визначено п.267.5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1" w:name="n11862"/>
      <w:bookmarkStart w:id="22" w:name="n11863"/>
      <w:bookmarkEnd w:id="21"/>
      <w:bookmarkEnd w:id="22"/>
      <w:r w:rsidRPr="00BD5D5D">
        <w:rPr>
          <w:color w:val="000000" w:themeColor="text1"/>
          <w:sz w:val="28"/>
          <w:szCs w:val="28"/>
        </w:rPr>
        <w:t>6. Порядок обчислення та сплати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визначено п.267.6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3" w:name="n11864"/>
      <w:bookmarkStart w:id="24" w:name="n12927"/>
      <w:bookmarkStart w:id="25" w:name="n11876"/>
      <w:bookmarkEnd w:id="23"/>
      <w:bookmarkEnd w:id="24"/>
      <w:bookmarkEnd w:id="25"/>
      <w:r w:rsidRPr="00BD5D5D">
        <w:rPr>
          <w:color w:val="000000" w:themeColor="text1"/>
          <w:sz w:val="28"/>
          <w:szCs w:val="28"/>
        </w:rPr>
        <w:t>7. Порядок сплати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визначені п.267.7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6" w:name="n11877"/>
      <w:bookmarkStart w:id="27" w:name="n11878"/>
      <w:bookmarkEnd w:id="26"/>
      <w:bookmarkEnd w:id="27"/>
      <w:r w:rsidRPr="00BD5D5D">
        <w:rPr>
          <w:color w:val="000000" w:themeColor="text1"/>
          <w:sz w:val="28"/>
          <w:szCs w:val="28"/>
        </w:rPr>
        <w:t>8. Строки сплати податку</w:t>
      </w:r>
      <w:bookmarkStart w:id="28" w:name="n11879"/>
      <w:bookmarkEnd w:id="28"/>
      <w:r>
        <w:rPr>
          <w:color w:val="000000" w:themeColor="text1"/>
          <w:sz w:val="28"/>
          <w:szCs w:val="28"/>
          <w:lang w:val="uk-UA"/>
        </w:rPr>
        <w:t xml:space="preserve"> визначено п.267.8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F11D19" w:rsidRPr="00CF5601" w:rsidRDefault="00F11D19" w:rsidP="004319D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C5634C" w:rsidRDefault="00C5634C" w:rsidP="00C5634C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634C" w:rsidRP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F11D19" w:rsidRDefault="00F11D19" w:rsidP="004319D0">
      <w:pPr>
        <w:spacing w:before="0" w:after="0" w:line="240" w:lineRule="auto"/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1A0B0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</w:t>
      </w: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732025" w:rsidRDefault="00732025" w:rsidP="004319D0">
      <w:pPr>
        <w:spacing w:before="0" w:after="0" w:line="240" w:lineRule="auto"/>
        <w:jc w:val="right"/>
        <w:rPr>
          <w:rFonts w:ascii="Times New Roman" w:hAnsi="Times New Roman"/>
          <w:b/>
          <w:bCs/>
          <w:color w:val="000000"/>
          <w:szCs w:val="28"/>
          <w:lang w:val="uk-UA"/>
        </w:rPr>
      </w:pP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>Додаток 5</w:t>
      </w:r>
    </w:p>
    <w:p w:rsidR="00F11D19" w:rsidRPr="00F11D19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882C6D" w:rsidRDefault="00F11D19" w:rsidP="00882C6D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>Зеленодольської міської ради</w:t>
      </w:r>
    </w:p>
    <w:p w:rsidR="00882C6D" w:rsidRPr="00BF51DE" w:rsidRDefault="00C5634C" w:rsidP="00BF51DE">
      <w:pPr>
        <w:pStyle w:val="rvps2"/>
        <w:spacing w:before="0" w:beforeAutospacing="0" w:after="0" w:afterAutospacing="0"/>
        <w:ind w:firstLine="450"/>
        <w:jc w:val="right"/>
        <w:textAlignment w:val="baseline"/>
        <w:rPr>
          <w:bCs/>
          <w:color w:val="000000"/>
          <w:sz w:val="28"/>
          <w:szCs w:val="28"/>
          <w:lang w:val="uk-UA"/>
        </w:rPr>
      </w:pPr>
      <w:r w:rsidRPr="009A4DBD">
        <w:rPr>
          <w:bCs/>
          <w:color w:val="000000"/>
          <w:sz w:val="28"/>
          <w:szCs w:val="28"/>
        </w:rPr>
        <w:t>від</w:t>
      </w:r>
      <w:r w:rsidRPr="009A4DBD">
        <w:rPr>
          <w:bCs/>
          <w:color w:val="000000"/>
          <w:sz w:val="28"/>
          <w:szCs w:val="28"/>
          <w:lang w:val="uk-UA"/>
        </w:rPr>
        <w:t xml:space="preserve"> </w:t>
      </w:r>
      <w:r w:rsidR="00BD33C9">
        <w:rPr>
          <w:bCs/>
          <w:color w:val="000000"/>
          <w:sz w:val="28"/>
          <w:szCs w:val="28"/>
          <w:lang w:val="uk-UA"/>
        </w:rPr>
        <w:t>___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="00BD33C9">
        <w:rPr>
          <w:bCs/>
          <w:color w:val="000000"/>
          <w:sz w:val="28"/>
          <w:szCs w:val="28"/>
          <w:lang w:val="uk-UA"/>
        </w:rPr>
        <w:t>___</w:t>
      </w:r>
      <w:r w:rsidRPr="009A4DBD">
        <w:rPr>
          <w:bCs/>
          <w:color w:val="000000"/>
          <w:sz w:val="28"/>
          <w:szCs w:val="28"/>
          <w:lang w:val="uk-UA"/>
        </w:rPr>
        <w:t>.</w:t>
      </w:r>
      <w:r w:rsidRPr="009A4DBD">
        <w:rPr>
          <w:bCs/>
          <w:color w:val="000000"/>
          <w:sz w:val="28"/>
          <w:szCs w:val="28"/>
        </w:rPr>
        <w:t>20</w:t>
      </w:r>
      <w:r w:rsidR="00BD33C9">
        <w:rPr>
          <w:bCs/>
          <w:color w:val="000000"/>
          <w:sz w:val="28"/>
          <w:szCs w:val="28"/>
          <w:lang w:val="uk-UA"/>
        </w:rPr>
        <w:t>20</w:t>
      </w:r>
      <w:r w:rsidRPr="009A4DBD">
        <w:rPr>
          <w:bCs/>
          <w:color w:val="000000"/>
          <w:sz w:val="28"/>
          <w:szCs w:val="28"/>
        </w:rPr>
        <w:t xml:space="preserve">р 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bCs/>
          <w:color w:val="000000"/>
          <w:sz w:val="28"/>
          <w:szCs w:val="28"/>
        </w:rPr>
        <w:t>№</w:t>
      </w:r>
      <w:r w:rsidR="00BD33C9">
        <w:rPr>
          <w:bCs/>
          <w:color w:val="000000"/>
          <w:sz w:val="28"/>
          <w:szCs w:val="28"/>
          <w:lang w:val="uk-UA"/>
        </w:rPr>
        <w:t>_____</w:t>
      </w:r>
    </w:p>
    <w:p w:rsidR="00F11D19" w:rsidRPr="00015D8A" w:rsidRDefault="00F11D19" w:rsidP="004319D0">
      <w:pPr>
        <w:pStyle w:val="rvps2"/>
        <w:spacing w:before="0" w:beforeAutospacing="0" w:after="0" w:afterAutospacing="0"/>
        <w:ind w:firstLine="448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15D8A">
        <w:rPr>
          <w:b/>
          <w:color w:val="000000" w:themeColor="text1"/>
          <w:sz w:val="28"/>
          <w:szCs w:val="28"/>
          <w:lang w:val="uk-UA"/>
        </w:rPr>
        <w:t>ПОЛОЖЕННЯ</w:t>
      </w:r>
    </w:p>
    <w:p w:rsidR="00F11D19" w:rsidRPr="00177293" w:rsidRDefault="00F11D19" w:rsidP="004319D0">
      <w:pPr>
        <w:pStyle w:val="rvps2"/>
        <w:spacing w:before="0" w:beforeAutospacing="0" w:after="0" w:afterAutospacing="0"/>
        <w:ind w:firstLine="448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15D8A">
        <w:rPr>
          <w:b/>
          <w:color w:val="000000" w:themeColor="text1"/>
          <w:sz w:val="28"/>
          <w:szCs w:val="28"/>
          <w:lang w:val="uk-UA"/>
        </w:rPr>
        <w:t xml:space="preserve">Про </w:t>
      </w:r>
      <w:r>
        <w:rPr>
          <w:b/>
          <w:color w:val="000000" w:themeColor="text1"/>
          <w:sz w:val="28"/>
          <w:szCs w:val="28"/>
          <w:lang w:val="uk-UA"/>
        </w:rPr>
        <w:t xml:space="preserve">оподаткування </w:t>
      </w:r>
      <w:r w:rsidRPr="00015D8A">
        <w:rPr>
          <w:b/>
          <w:color w:val="000000" w:themeColor="text1"/>
          <w:sz w:val="28"/>
          <w:szCs w:val="28"/>
          <w:lang w:val="uk-UA"/>
        </w:rPr>
        <w:t>єдини</w:t>
      </w:r>
      <w:r>
        <w:rPr>
          <w:b/>
          <w:color w:val="000000" w:themeColor="text1"/>
          <w:sz w:val="28"/>
          <w:szCs w:val="28"/>
          <w:lang w:val="uk-UA"/>
        </w:rPr>
        <w:t>м</w:t>
      </w:r>
      <w:r w:rsidRPr="00015D8A">
        <w:rPr>
          <w:b/>
          <w:color w:val="000000" w:themeColor="text1"/>
          <w:sz w:val="28"/>
          <w:szCs w:val="28"/>
          <w:lang w:val="uk-UA"/>
        </w:rPr>
        <w:t xml:space="preserve"> подат</w:t>
      </w:r>
      <w:r>
        <w:rPr>
          <w:b/>
          <w:color w:val="000000" w:themeColor="text1"/>
          <w:sz w:val="28"/>
          <w:szCs w:val="28"/>
          <w:lang w:val="uk-UA"/>
        </w:rPr>
        <w:t>ком</w:t>
      </w:r>
      <w:r w:rsidRPr="00015D8A">
        <w:rPr>
          <w:b/>
          <w:color w:val="000000" w:themeColor="text1"/>
          <w:sz w:val="28"/>
          <w:szCs w:val="28"/>
          <w:lang w:val="uk-UA"/>
        </w:rPr>
        <w:t xml:space="preserve"> платників першої та другої груп </w:t>
      </w:r>
    </w:p>
    <w:p w:rsidR="00F11D19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F11D19" w:rsidRPr="00360665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>1.</w:t>
      </w:r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 Ставки єдиного податку для платників першої - другої груп</w:t>
      </w:r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встановлено відповідно до п. 293.1 та п.293.2 ст. 293 Податкового Кодексу України та </w:t>
      </w:r>
      <w:proofErr w:type="gramStart"/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>наведен</w:t>
      </w:r>
      <w:proofErr w:type="gramEnd"/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 в Додатку 1 до цього Положення </w:t>
      </w:r>
    </w:p>
    <w:p w:rsidR="00F11D19" w:rsidRPr="00360665" w:rsidRDefault="00F11D19" w:rsidP="004319D0">
      <w:pPr>
        <w:tabs>
          <w:tab w:val="left" w:pos="142"/>
          <w:tab w:val="left" w:pos="8225"/>
        </w:tabs>
        <w:autoSpaceDE w:val="0"/>
        <w:autoSpaceDN w:val="0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0665">
        <w:rPr>
          <w:rFonts w:ascii="Times New Roman" w:hAnsi="Times New Roman"/>
          <w:color w:val="000000" w:themeColor="text1"/>
          <w:sz w:val="28"/>
          <w:szCs w:val="28"/>
        </w:rPr>
        <w:t>2.Податковий період визначено в ст. 294 Податкового Кодексу України</w:t>
      </w:r>
      <w:r w:rsidRPr="0036066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11D19" w:rsidRPr="00360665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r w:rsidRPr="00360665">
        <w:rPr>
          <w:color w:val="000000" w:themeColor="text1"/>
          <w:sz w:val="28"/>
          <w:szCs w:val="28"/>
          <w:shd w:val="clear" w:color="auto" w:fill="FFFFFF"/>
        </w:rPr>
        <w:t>Порядок нарахування та строки сплати єдиного податку</w:t>
      </w:r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 ст.295 Податкового Кодексу України</w:t>
      </w:r>
    </w:p>
    <w:p w:rsidR="00F11D19" w:rsidRPr="00360665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 xml:space="preserve">4. </w:t>
      </w:r>
      <w:r w:rsidRPr="00360665">
        <w:rPr>
          <w:color w:val="000000" w:themeColor="text1"/>
          <w:sz w:val="28"/>
          <w:szCs w:val="28"/>
        </w:rPr>
        <w:t xml:space="preserve">Ведення </w:t>
      </w:r>
      <w:proofErr w:type="gramStart"/>
      <w:r w:rsidRPr="00360665">
        <w:rPr>
          <w:color w:val="000000" w:themeColor="text1"/>
          <w:sz w:val="28"/>
          <w:szCs w:val="28"/>
        </w:rPr>
        <w:t>обл</w:t>
      </w:r>
      <w:proofErr w:type="gramEnd"/>
      <w:r w:rsidRPr="00360665">
        <w:rPr>
          <w:color w:val="000000" w:themeColor="text1"/>
          <w:sz w:val="28"/>
          <w:szCs w:val="28"/>
        </w:rPr>
        <w:t>іку і складення звітності платниками єдиного податку</w:t>
      </w:r>
      <w:r w:rsidRPr="00360665">
        <w:rPr>
          <w:color w:val="000000" w:themeColor="text1"/>
          <w:sz w:val="28"/>
          <w:szCs w:val="28"/>
          <w:lang w:val="uk-UA"/>
        </w:rPr>
        <w:t xml:space="preserve"> визначено ст.296 Податкового Кодексу України</w:t>
      </w:r>
      <w:bookmarkStart w:id="29" w:name="n7159"/>
      <w:bookmarkStart w:id="30" w:name="n7174"/>
      <w:bookmarkEnd w:id="29"/>
      <w:bookmarkEnd w:id="30"/>
    </w:p>
    <w:p w:rsidR="00F11D19" w:rsidRPr="00360665" w:rsidRDefault="00F11D19" w:rsidP="004319D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>5.О</w:t>
      </w:r>
      <w:r w:rsidRPr="00360665">
        <w:rPr>
          <w:color w:val="000000" w:themeColor="text1"/>
          <w:sz w:val="28"/>
          <w:szCs w:val="28"/>
        </w:rPr>
        <w:t>собливості нарахування, сплати та подання звітності з окремих податків і зборів платниками єдиного податку</w:t>
      </w:r>
      <w:r w:rsidRPr="00360665">
        <w:rPr>
          <w:color w:val="000000" w:themeColor="text1"/>
          <w:sz w:val="28"/>
          <w:szCs w:val="28"/>
          <w:lang w:val="uk-UA"/>
        </w:rPr>
        <w:t xml:space="preserve"> визначено ст.297 Податкового Кодексу України</w:t>
      </w:r>
    </w:p>
    <w:p w:rsidR="00BF51DE" w:rsidRDefault="00F11D19" w:rsidP="00BF51DE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31" w:name="n7201"/>
      <w:bookmarkEnd w:id="31"/>
      <w:r w:rsidRPr="00360665">
        <w:rPr>
          <w:color w:val="000000" w:themeColor="text1"/>
          <w:sz w:val="28"/>
          <w:szCs w:val="28"/>
          <w:lang w:val="uk-UA"/>
        </w:rPr>
        <w:t xml:space="preserve">6. </w:t>
      </w:r>
      <w:r w:rsidRPr="00360665">
        <w:rPr>
          <w:color w:val="000000" w:themeColor="text1"/>
          <w:sz w:val="28"/>
          <w:szCs w:val="28"/>
        </w:rPr>
        <w:t>Відповідальність платника єдиного податку</w:t>
      </w:r>
      <w:r w:rsidRPr="00360665">
        <w:rPr>
          <w:color w:val="000000" w:themeColor="text1"/>
          <w:sz w:val="28"/>
          <w:szCs w:val="28"/>
          <w:lang w:val="uk-UA"/>
        </w:rPr>
        <w:t xml:space="preserve"> визначена ст.300 Податкового Кодексу України</w:t>
      </w:r>
      <w:bookmarkStart w:id="32" w:name="n7334"/>
      <w:bookmarkEnd w:id="32"/>
      <w:r w:rsidR="009D04A5" w:rsidRPr="00360665">
        <w:rPr>
          <w:color w:val="000000" w:themeColor="text1"/>
          <w:sz w:val="28"/>
          <w:szCs w:val="28"/>
          <w:lang w:val="uk-UA"/>
        </w:rPr>
        <w:t>.</w:t>
      </w:r>
    </w:p>
    <w:p w:rsidR="00F11D19" w:rsidRPr="00CF5601" w:rsidRDefault="00F11D19" w:rsidP="00BF51DE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CF5601">
        <w:rPr>
          <w:color w:val="000000" w:themeColor="text1"/>
          <w:sz w:val="28"/>
          <w:szCs w:val="28"/>
          <w:lang w:val="uk-UA"/>
        </w:rPr>
        <w:t xml:space="preserve">Додаток 1 </w:t>
      </w:r>
    </w:p>
    <w:p w:rsidR="00F11D19" w:rsidRPr="009D04A5" w:rsidRDefault="00F11D19" w:rsidP="004319D0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  <w:r w:rsidRPr="00CF5601">
        <w:rPr>
          <w:bCs/>
          <w:color w:val="000000"/>
          <w:sz w:val="28"/>
          <w:szCs w:val="28"/>
        </w:rPr>
        <w:t xml:space="preserve">        до Положення</w:t>
      </w:r>
      <w:r w:rsidR="009D04A5">
        <w:rPr>
          <w:bCs/>
          <w:color w:val="000000"/>
          <w:sz w:val="28"/>
          <w:szCs w:val="28"/>
          <w:lang w:val="uk-UA"/>
        </w:rPr>
        <w:t xml:space="preserve"> </w:t>
      </w:r>
      <w:r w:rsidRPr="00CF5601">
        <w:rPr>
          <w:color w:val="000000" w:themeColor="text1"/>
          <w:sz w:val="28"/>
          <w:szCs w:val="28"/>
          <w:lang w:val="uk-UA"/>
        </w:rPr>
        <w:t>про оподаткування єдиним</w:t>
      </w:r>
    </w:p>
    <w:p w:rsidR="00F11D19" w:rsidRDefault="00F11D19" w:rsidP="004319D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CF5601">
        <w:rPr>
          <w:color w:val="000000" w:themeColor="text1"/>
          <w:sz w:val="28"/>
          <w:szCs w:val="28"/>
          <w:lang w:val="uk-UA"/>
        </w:rPr>
        <w:t xml:space="preserve"> податком </w:t>
      </w:r>
      <w:r>
        <w:rPr>
          <w:color w:val="000000" w:themeColor="text1"/>
          <w:sz w:val="28"/>
          <w:szCs w:val="28"/>
          <w:lang w:val="uk-UA"/>
        </w:rPr>
        <w:t>платників першої та другої груп</w:t>
      </w:r>
    </w:p>
    <w:p w:rsidR="00F11D19" w:rsidRPr="00F11D19" w:rsidRDefault="00F11D19" w:rsidP="004319D0">
      <w:pPr>
        <w:tabs>
          <w:tab w:val="left" w:pos="142"/>
        </w:tabs>
        <w:autoSpaceDE w:val="0"/>
        <w:autoSpaceDN w:val="0"/>
        <w:spacing w:before="0"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Розміри фіксованих ставок єдиного податку  для фізичних осіб - підприємців, які здійснюють господарську діяльність, залежно від виду господарської діяльності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6011"/>
        <w:gridCol w:w="2069"/>
        <w:gridCol w:w="1984"/>
      </w:tblGrid>
      <w:tr w:rsidR="00F11D19" w:rsidRPr="008F0066" w:rsidTr="009D04A5">
        <w:trPr>
          <w:trHeight w:val="1218"/>
        </w:trPr>
        <w:tc>
          <w:tcPr>
            <w:tcW w:w="993" w:type="dxa"/>
            <w:vMerge w:val="restart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Код за КВЕД</w:t>
            </w:r>
          </w:p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згідно ДК 009-2010*</w:t>
            </w:r>
          </w:p>
        </w:tc>
        <w:tc>
          <w:tcPr>
            <w:tcW w:w="6011" w:type="dxa"/>
            <w:vMerge w:val="restart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Найменування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Розмі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 xml:space="preserve"> у відсотках </w:t>
            </w:r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до розміру прожиткового мінімуму для працездатних осіб</w:t>
            </w:r>
            <w:r w:rsidRPr="00CF5601">
              <w:rPr>
                <w:rFonts w:ascii="Times New Roman" w:hAnsi="Times New Roman"/>
                <w:color w:val="000000"/>
              </w:rPr>
              <w:t xml:space="preserve"> з розрахунку на календарний місяць</w:t>
            </w: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Розмі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 xml:space="preserve"> у відсотках до розміру мінімальної заробітної плати з розрахунку на календарний місяць</w:t>
            </w:r>
          </w:p>
        </w:tc>
      </w:tr>
      <w:tr w:rsidR="00F11D19" w:rsidRPr="008F0066" w:rsidTr="009D04A5">
        <w:trPr>
          <w:trHeight w:val="537"/>
        </w:trPr>
        <w:tc>
          <w:tcPr>
            <w:tcW w:w="993" w:type="dxa"/>
            <w:vMerge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11" w:type="dxa"/>
            <w:vMerge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перша група платникі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друга група платникі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</w:tc>
      </w:tr>
      <w:tr w:rsidR="00F11D19" w:rsidRPr="008F0066" w:rsidTr="009D04A5">
        <w:trPr>
          <w:trHeight w:val="26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Вирощування однорічних і дворічних культур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0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Вирощування багаторічних культур</w:t>
            </w:r>
            <w:r w:rsidRPr="00CF5601">
              <w:rPr>
                <w:rFonts w:ascii="Times New Roman" w:hAnsi="Times New Roman"/>
                <w:color w:val="000000"/>
              </w:rPr>
              <w:t xml:space="preserve">  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7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01.4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Тваринництво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8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Допоміжна діяльність у сільському господарстві та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ісляурожайна діяльність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9D04A5" w:rsidRPr="008F0066" w:rsidTr="00D51824">
        <w:trPr>
          <w:trHeight w:val="360"/>
        </w:trPr>
        <w:tc>
          <w:tcPr>
            <w:tcW w:w="993" w:type="dxa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03</w:t>
            </w:r>
          </w:p>
        </w:tc>
        <w:tc>
          <w:tcPr>
            <w:tcW w:w="10064" w:type="dxa"/>
            <w:gridSpan w:val="3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left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Рибне господарство</w:t>
            </w:r>
          </w:p>
        </w:tc>
      </w:tr>
      <w:tr w:rsidR="00F11D19" w:rsidRPr="008F0066" w:rsidTr="009D04A5">
        <w:trPr>
          <w:trHeight w:val="329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03.1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Рибальство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3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03.2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Рибництво (аквакультура)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харчових продукті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одягу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1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lastRenderedPageBreak/>
              <w:t>16.23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Виробництво інших дерев'яних будівельних конструкцій і столярних виробі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559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18.1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Поліграфічна діяльність і надання пов'язаних із нею послуг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0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гумових виробів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1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22.2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пластмасових виробів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6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23.6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Виготовлення виробів із бетону,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іпсу та цементу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готових металевих виробів, крім машин і устатковання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6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меблів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3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іншої продукції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2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Ремонт і монтаж машин і устатковання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5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38.1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Збирання відходів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1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38.2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Оброблення та видалення відході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1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outlineLvl w:val="0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39.0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outlineLvl w:val="0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Інша діяльність щодо поводження з відходами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9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41.2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Будівництво житлових і нежитлових будівель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1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Будівництво споруд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8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43.13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Розвідувальне буріння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5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Електромонтажні, водопровідні та інші будівельно-монтажні роботи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Роботи із завершення будівництва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Інші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іалізовані будівельні роботи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9D04A5" w:rsidRPr="008F0066" w:rsidTr="00D51824">
        <w:trPr>
          <w:trHeight w:val="312"/>
        </w:trPr>
        <w:tc>
          <w:tcPr>
            <w:tcW w:w="993" w:type="dxa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45</w:t>
            </w:r>
          </w:p>
        </w:tc>
        <w:tc>
          <w:tcPr>
            <w:tcW w:w="10064" w:type="dxa"/>
            <w:gridSpan w:val="3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Оптова та роздрібна торгівля автотранспортними засобами та мотоциклами, їх ремонт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</w:tr>
      <w:tr w:rsidR="00F11D19" w:rsidRPr="008F0066" w:rsidTr="009D04A5">
        <w:trPr>
          <w:trHeight w:val="31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Торгівля автотранспортними засобами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3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45.20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Технічне обслуговування та ремонт автотранспортних засобі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0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45.3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Торгівля деталями та приладдям для автотранспортних засобі</w:t>
            </w:r>
            <w:proofErr w:type="gram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D19" w:rsidRPr="008F0066" w:rsidTr="009D04A5">
        <w:trPr>
          <w:trHeight w:val="33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45.31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Оптова торгівля деталями та приладдям для автотранспортних засобі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4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45.32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Роздрібна торгівля деталями та приладдям для автотранспортних засобі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1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45.40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Торгівля мотоциклами, деталями та приладдям до них, технічне обслуговування і ремонт мотоциклі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Оптова торгівля, крім торгі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 автотранспортними засобами та мотоциклами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49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Роздрібна торгівля, крім торгі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 автотранспортними засобами та мотоциклами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5D1C87" w:rsidRDefault="005D1C87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9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47.61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Роздрібна торгівля книгами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іалізованих магазинах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</w:tr>
      <w:tr w:rsidR="00F11D19" w:rsidRPr="008F0066" w:rsidTr="009D04A5">
        <w:trPr>
          <w:trHeight w:val="195"/>
        </w:trPr>
        <w:tc>
          <w:tcPr>
            <w:tcW w:w="993" w:type="dxa"/>
          </w:tcPr>
          <w:p w:rsidR="00F11D19" w:rsidRPr="005D1C87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  <w:lang w:val="uk-UA"/>
              </w:rPr>
            </w:pPr>
            <w:r w:rsidRPr="00CF5601">
              <w:rPr>
                <w:rFonts w:ascii="Times New Roman" w:hAnsi="Times New Roman"/>
                <w:color w:val="000000"/>
              </w:rPr>
              <w:t>47.8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Роздрібна торгівля з лоткі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на ринках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</w:tr>
      <w:tr w:rsidR="00F11D19" w:rsidRPr="008F0066" w:rsidTr="009D04A5">
        <w:trPr>
          <w:trHeight w:val="49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Пасажирський наземний транспорт 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іського та приміського сполучення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послуг таксі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5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Інший пасажирський наземний транспорт, 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. в. і. у.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9D04A5" w:rsidRPr="008F0066" w:rsidTr="00D51824">
        <w:trPr>
          <w:trHeight w:val="204"/>
        </w:trPr>
        <w:tc>
          <w:tcPr>
            <w:tcW w:w="993" w:type="dxa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49.4</w:t>
            </w:r>
          </w:p>
        </w:tc>
        <w:tc>
          <w:tcPr>
            <w:tcW w:w="10064" w:type="dxa"/>
            <w:gridSpan w:val="3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Вантажний автомобільний транспорт, надання послуг перевезення речей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</w:tr>
      <w:tr w:rsidR="00F11D19" w:rsidRPr="008F0066" w:rsidTr="009D04A5">
        <w:trPr>
          <w:trHeight w:val="24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49.41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Вантажний автомобільний транспорт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1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49.42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послуг перевезення речей (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пере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їзду)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6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52.2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Допоміжна діяльність у сфері транспорту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2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Тимчасове розміщування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8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із забезпечення стравами та напоями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</w:tr>
      <w:tr w:rsidR="00F11D19" w:rsidRPr="008F0066" w:rsidTr="009D04A5">
        <w:trPr>
          <w:trHeight w:val="42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62.0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Комп'ютерне програмування, консультування та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пов'язана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з ними діяльність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9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Надання інформаційних послуг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492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Страхування, перестрахування та недержавне пенсійне забезпечення, крім обов'язкового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соц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іального страхування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48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lastRenderedPageBreak/>
              <w:t>66.1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Допоміжна діяльність у сфері фінансових послуг, крім страхування та пенсійного забезпечення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D19" w:rsidRPr="008F0066" w:rsidTr="009D04A5">
        <w:trPr>
          <w:trHeight w:val="31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66.11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-819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Управління фінансовими ринками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5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66.19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-819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Інша допоміжна діяльність у сфері фінансових послуг, крім страхування та пенсійного забезпечення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0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66.2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Допоміжна діяльність у сфері страхування та пенсійного забезпечення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4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Операції з нерухомим майном (крім 68.31)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69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Діяльність у сферах права та бухгалтерського </w:t>
            </w:r>
            <w:proofErr w:type="gram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обл</w:t>
            </w:r>
            <w:proofErr w:type="gramEnd"/>
            <w:r w:rsidRPr="00CF5601">
              <w:rPr>
                <w:rFonts w:ascii="Times New Roman" w:hAnsi="Times New Roman"/>
                <w:bCs/>
                <w:i/>
                <w:color w:val="000000"/>
              </w:rPr>
              <w:t>іку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D19" w:rsidRPr="008F0066" w:rsidTr="009D04A5">
        <w:trPr>
          <w:trHeight w:val="22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69.10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права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34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69.20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Діяльність у сфері бухгалтерського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обл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іку й аудиту; консультування з питань оподаткування (крім діяльності у сфері аудиту)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8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70.2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Консультування з питань керування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40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71.1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Діяльність у сферах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арх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ітектури та інжинірингу, надання послуг технічного консультування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9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71.2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Технічні випробування та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досл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ідження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8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Рекламна діяльність і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досл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ідження кон'юнктури ринку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5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74.1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іалізована діяльність із дизайну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6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74.2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фотографії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0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75.00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Ветеринарна діяльність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7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Оренда, прокат і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ізинг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4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із працевлаштування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09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79.1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туристичних агентств і туристичних операторі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приватних охоронних служб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04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Обслуговування систем безпеки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7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Проведення розслідувань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2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Обслуговування будинків і територій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</w:tr>
      <w:tr w:rsidR="00F11D19" w:rsidRPr="008F0066" w:rsidTr="009D04A5">
        <w:trPr>
          <w:trHeight w:val="25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82.1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Адміністративна та допоміжна офісна діяльність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4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82.9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Надання допоміжних комерційних послуг, н. в. і. у.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51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85.6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Допоміжна діяльність у сфері освіти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6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86.2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Медична та стоматологічна практика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6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86.9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Інша діяльність у сфері охорони здоров'я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90.0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творчості, мистецтва та розваг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спорту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93.13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спортивних клубі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CF5601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</w:tr>
      <w:tr w:rsidR="00F11D19" w:rsidRPr="008F0066" w:rsidTr="009D04A5">
        <w:trPr>
          <w:trHeight w:val="15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Організування відпочинку та розваг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9D04A5" w:rsidRPr="008F0066" w:rsidTr="009D04A5">
        <w:trPr>
          <w:trHeight w:val="233"/>
        </w:trPr>
        <w:tc>
          <w:tcPr>
            <w:tcW w:w="993" w:type="dxa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95</w:t>
            </w:r>
          </w:p>
        </w:tc>
        <w:tc>
          <w:tcPr>
            <w:tcW w:w="10064" w:type="dxa"/>
            <w:gridSpan w:val="3"/>
          </w:tcPr>
          <w:p w:rsidR="009D04A5" w:rsidRPr="00CF5601" w:rsidRDefault="009D04A5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>Ремонт комп'ютерів, побутових виробів і предметів особистого вжитку</w:t>
            </w:r>
            <w:r w:rsidRPr="00CF5601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</w:tr>
      <w:tr w:rsidR="00F11D19" w:rsidRPr="008F0066" w:rsidTr="009D04A5">
        <w:trPr>
          <w:trHeight w:val="19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95.11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Ремонт комп'ютерів і периферійного устаткування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2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95.12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Ремонт обладнання зв'язку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4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Ремонт побутових виробів і предметів особистого вжитку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19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95.23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Ремонт взуття та шкіряних виробі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BD33C9">
        <w:trPr>
          <w:trHeight w:val="380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96.0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Надання інших індивідуальних послуг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11D19" w:rsidRPr="008F0066" w:rsidTr="009D04A5">
        <w:trPr>
          <w:trHeight w:val="217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96.01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Прання та хімічне чищення текстильних і хутряних виробі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</w:tr>
      <w:tr w:rsidR="00F11D19" w:rsidRPr="008F0066" w:rsidTr="009D04A5">
        <w:trPr>
          <w:trHeight w:val="236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96.02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послуг перукарнями та салонами краси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10</w:t>
            </w:r>
          </w:p>
        </w:tc>
      </w:tr>
      <w:tr w:rsidR="00F11D19" w:rsidRPr="008F0066" w:rsidTr="009D04A5">
        <w:trPr>
          <w:trHeight w:val="278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96.03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Організування поховань і надання суміжних послуг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75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96.04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Діяльність із забезпечення фізичного комфорту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  <w:tr w:rsidR="00F11D19" w:rsidRPr="008F0066" w:rsidTr="009D04A5">
        <w:trPr>
          <w:trHeight w:val="233"/>
        </w:trPr>
        <w:tc>
          <w:tcPr>
            <w:tcW w:w="993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96.09</w:t>
            </w:r>
          </w:p>
        </w:tc>
        <w:tc>
          <w:tcPr>
            <w:tcW w:w="6011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інших індивідуальних послуг, н. в. і. у. </w:t>
            </w:r>
          </w:p>
        </w:tc>
        <w:tc>
          <w:tcPr>
            <w:tcW w:w="2069" w:type="dxa"/>
          </w:tcPr>
          <w:p w:rsidR="00F11D19" w:rsidRPr="00CF5601" w:rsidRDefault="00F11D1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F11D19" w:rsidRPr="00360665" w:rsidRDefault="00BD33C9" w:rsidP="004319D0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20</w:t>
            </w:r>
          </w:p>
        </w:tc>
      </w:tr>
    </w:tbl>
    <w:p w:rsidR="00A60FFD" w:rsidRPr="00220F0C" w:rsidRDefault="00F11D19" w:rsidP="00220F0C">
      <w:pPr>
        <w:tabs>
          <w:tab w:val="left" w:pos="-426"/>
        </w:tabs>
        <w:autoSpaceDE w:val="0"/>
        <w:autoSpaceDN w:val="0"/>
        <w:spacing w:before="0" w:after="0" w:line="240" w:lineRule="auto"/>
        <w:ind w:left="142"/>
        <w:rPr>
          <w:rFonts w:ascii="Times New Roman" w:hAnsi="Times New Roman"/>
          <w:b/>
          <w:color w:val="000000"/>
          <w:lang w:val="uk-UA"/>
        </w:rPr>
      </w:pPr>
      <w:r w:rsidRPr="008F0066">
        <w:rPr>
          <w:rFonts w:ascii="Times New Roman" w:hAnsi="Times New Roman"/>
          <w:b/>
          <w:color w:val="000000"/>
        </w:rPr>
        <w:t xml:space="preserve">  *</w:t>
      </w:r>
      <w:r w:rsidRPr="00CF5601">
        <w:rPr>
          <w:rFonts w:ascii="Times New Roman" w:hAnsi="Times New Roman"/>
          <w:color w:val="000000"/>
        </w:rPr>
        <w:t xml:space="preserve">Примітка. </w:t>
      </w:r>
      <w:proofErr w:type="gramStart"/>
      <w:r w:rsidRPr="00CF5601">
        <w:rPr>
          <w:rFonts w:ascii="Times New Roman" w:hAnsi="Times New Roman"/>
          <w:color w:val="000000"/>
        </w:rPr>
        <w:t>У Державному класифікаторі ДК 009:2010 види діяльності об’єднані у розділи, розділи у групи, групи у класи.</w:t>
      </w:r>
      <w:proofErr w:type="gramEnd"/>
      <w:r w:rsidRPr="00CF5601">
        <w:rPr>
          <w:rFonts w:ascii="Times New Roman" w:hAnsi="Times New Roman"/>
          <w:color w:val="000000"/>
        </w:rPr>
        <w:t xml:space="preserve"> Якщо фіксована ставка встановлена для класу, групи або розділу, то ця ставка діє для </w:t>
      </w:r>
      <w:proofErr w:type="gramStart"/>
      <w:r w:rsidRPr="00CF5601">
        <w:rPr>
          <w:rFonts w:ascii="Times New Roman" w:hAnsi="Times New Roman"/>
          <w:color w:val="000000"/>
        </w:rPr>
        <w:t>вс</w:t>
      </w:r>
      <w:proofErr w:type="gramEnd"/>
      <w:r w:rsidRPr="00CF5601">
        <w:rPr>
          <w:rFonts w:ascii="Times New Roman" w:hAnsi="Times New Roman"/>
          <w:color w:val="000000"/>
        </w:rPr>
        <w:t>іх видів діяльності, які входять до відповідного класу, групи або розділу.</w:t>
      </w:r>
      <w:r w:rsidRPr="00CF5601">
        <w:rPr>
          <w:rFonts w:ascii="Calibri" w:eastAsia="Calibri" w:hAnsi="Calibri"/>
        </w:rPr>
        <w:t xml:space="preserve"> </w:t>
      </w:r>
      <w:r w:rsidRPr="00CF5601">
        <w:rPr>
          <w:rFonts w:ascii="Times New Roman" w:hAnsi="Times New Roman"/>
          <w:color w:val="000000"/>
        </w:rPr>
        <w:t xml:space="preserve">Фіксована ставка, встановлена у графі для першої групи платників у Додатку 1 до Положення, діє тільки </w:t>
      </w:r>
      <w:proofErr w:type="gramStart"/>
      <w:r w:rsidRPr="00CF5601">
        <w:rPr>
          <w:rFonts w:ascii="Times New Roman" w:hAnsi="Times New Roman"/>
          <w:color w:val="000000"/>
        </w:rPr>
        <w:t>для</w:t>
      </w:r>
      <w:proofErr w:type="gramEnd"/>
      <w:r w:rsidRPr="00CF5601">
        <w:rPr>
          <w:rFonts w:ascii="Times New Roman" w:hAnsi="Times New Roman"/>
          <w:color w:val="000000"/>
        </w:rPr>
        <w:t xml:space="preserve"> тих видів діяльності, якими у Податковому Кодексі України дозволено займатись платникам першої групи</w:t>
      </w:r>
    </w:p>
    <w:p w:rsidR="00C5634C" w:rsidRPr="00C5634C" w:rsidRDefault="00C5634C" w:rsidP="00220F0C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>О.М.Ярошенко</w:t>
      </w:r>
    </w:p>
    <w:p w:rsidR="00F11D19" w:rsidRPr="00BD6545" w:rsidRDefault="00F11D19" w:rsidP="004319D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D6545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6</w:t>
      </w:r>
    </w:p>
    <w:p w:rsidR="00360665" w:rsidRPr="00F11D19" w:rsidRDefault="00360665" w:rsidP="00360665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360665" w:rsidRPr="00F11D19" w:rsidRDefault="00360665" w:rsidP="00360665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міської ради </w:t>
      </w:r>
    </w:p>
    <w:p w:rsidR="00882C6D" w:rsidRDefault="00C5634C" w:rsidP="00C5634C">
      <w:pPr>
        <w:spacing w:before="0"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BD33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BD33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BD33C9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BD33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20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BD33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_____</w:t>
      </w:r>
    </w:p>
    <w:p w:rsidR="00173FBC" w:rsidRDefault="00173FBC" w:rsidP="00173FB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FBC" w:rsidRPr="007368B5" w:rsidRDefault="00173FBC" w:rsidP="00173FB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B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173FBC" w:rsidRDefault="00173FBC" w:rsidP="00173FBC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8B5">
        <w:rPr>
          <w:rFonts w:ascii="Times New Roman" w:hAnsi="Times New Roman" w:cs="Times New Roman"/>
          <w:b/>
          <w:sz w:val="28"/>
          <w:szCs w:val="28"/>
        </w:rPr>
        <w:t>про оподаткування туристичним збором</w:t>
      </w:r>
    </w:p>
    <w:p w:rsidR="00173FBC" w:rsidRPr="007368B5" w:rsidRDefault="00173FBC" w:rsidP="00173FBC">
      <w:pPr>
        <w:spacing w:before="0" w:after="0" w:line="240" w:lineRule="auto"/>
        <w:jc w:val="center"/>
        <w:rPr>
          <w:rStyle w:val="rvts9"/>
          <w:b/>
          <w:sz w:val="28"/>
          <w:szCs w:val="28"/>
        </w:rPr>
      </w:pP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368B5">
        <w:rPr>
          <w:rStyle w:val="rvts9"/>
          <w:rFonts w:eastAsia="Calibri"/>
          <w:color w:val="000000"/>
          <w:sz w:val="28"/>
          <w:szCs w:val="28"/>
          <w:bdr w:val="none" w:sz="0" w:space="0" w:color="auto" w:frame="1"/>
        </w:rPr>
        <w:t xml:space="preserve">1. </w:t>
      </w:r>
      <w:r w:rsidRPr="007368B5">
        <w:rPr>
          <w:rStyle w:val="apple-converted-space"/>
          <w:rFonts w:eastAsia="Calibri"/>
          <w:color w:val="000000"/>
        </w:rPr>
        <w:t> </w:t>
      </w:r>
      <w:r w:rsidRPr="007368B5">
        <w:rPr>
          <w:rStyle w:val="apple-converted-space"/>
          <w:rFonts w:eastAsia="Calibri"/>
          <w:color w:val="000000"/>
          <w:lang w:val="uk-UA"/>
        </w:rPr>
        <w:t xml:space="preserve">Визначення </w:t>
      </w:r>
      <w:r w:rsidRPr="007368B5">
        <w:rPr>
          <w:color w:val="000000"/>
          <w:sz w:val="28"/>
          <w:szCs w:val="28"/>
        </w:rPr>
        <w:t>Туристичний збір</w:t>
      </w:r>
      <w:r w:rsidRPr="007368B5">
        <w:rPr>
          <w:color w:val="000000"/>
          <w:sz w:val="28"/>
          <w:szCs w:val="28"/>
          <w:lang w:val="uk-UA"/>
        </w:rPr>
        <w:t xml:space="preserve"> наведено в п.268.1 ст.268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11883"/>
      <w:bookmarkStart w:id="34" w:name="n11884"/>
      <w:bookmarkEnd w:id="33"/>
      <w:bookmarkEnd w:id="34"/>
      <w:r w:rsidRPr="007368B5">
        <w:rPr>
          <w:color w:val="000000"/>
          <w:sz w:val="28"/>
          <w:szCs w:val="28"/>
        </w:rPr>
        <w:t>2. Платник</w:t>
      </w:r>
      <w:r w:rsidRPr="007368B5">
        <w:rPr>
          <w:color w:val="000000"/>
          <w:sz w:val="28"/>
          <w:szCs w:val="28"/>
          <w:lang w:val="uk-UA"/>
        </w:rPr>
        <w:t>ів</w:t>
      </w:r>
      <w:r w:rsidRPr="007368B5">
        <w:rPr>
          <w:color w:val="000000"/>
          <w:sz w:val="28"/>
          <w:szCs w:val="28"/>
        </w:rPr>
        <w:t xml:space="preserve"> збору</w:t>
      </w:r>
      <w:r w:rsidRPr="007368B5">
        <w:rPr>
          <w:color w:val="000000"/>
          <w:sz w:val="28"/>
          <w:szCs w:val="28"/>
          <w:lang w:val="uk-UA"/>
        </w:rPr>
        <w:t xml:space="preserve"> визначено п.268.2 ст.268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</w:rPr>
      </w:pPr>
      <w:bookmarkStart w:id="35" w:name="n11885"/>
      <w:bookmarkStart w:id="36" w:name="n11895"/>
      <w:bookmarkEnd w:id="35"/>
      <w:bookmarkEnd w:id="36"/>
      <w:r w:rsidRPr="007368B5">
        <w:rPr>
          <w:color w:val="000000"/>
          <w:sz w:val="28"/>
          <w:szCs w:val="28"/>
        </w:rPr>
        <w:t xml:space="preserve">3. </w:t>
      </w:r>
      <w:r w:rsidRPr="007368B5">
        <w:rPr>
          <w:color w:val="000000"/>
          <w:sz w:val="28"/>
          <w:szCs w:val="28"/>
          <w:lang w:val="uk-UA"/>
        </w:rPr>
        <w:t xml:space="preserve">Ставка збору 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за кожну добу тимчасового розміщення особи у місцях проживання (ночівлі), визначених підпунктом 268.5.1 пункту 268.5 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ст.268 Податкового Кодексу України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, у розмірі 0,5 відсотка - для внутрішнього туризму та 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 відсот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ок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  <w:r w:rsidRPr="007368B5">
        <w:rPr>
          <w:color w:val="000000"/>
          <w:sz w:val="28"/>
          <w:szCs w:val="28"/>
        </w:rPr>
        <w:t>.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7" w:name="n11897"/>
      <w:bookmarkEnd w:id="37"/>
      <w:r w:rsidRPr="007368B5">
        <w:rPr>
          <w:color w:val="000000"/>
          <w:sz w:val="28"/>
          <w:szCs w:val="28"/>
        </w:rPr>
        <w:t>4. База справляння збору</w:t>
      </w:r>
      <w:r w:rsidRPr="007368B5">
        <w:rPr>
          <w:color w:val="000000"/>
          <w:sz w:val="28"/>
          <w:szCs w:val="28"/>
          <w:lang w:val="uk-UA"/>
        </w:rPr>
        <w:t xml:space="preserve"> визначена п. 268.4 ст. 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n11898"/>
      <w:bookmarkStart w:id="39" w:name="n11900"/>
      <w:bookmarkEnd w:id="38"/>
      <w:bookmarkEnd w:id="39"/>
      <w:r w:rsidRPr="007368B5">
        <w:rPr>
          <w:color w:val="000000"/>
          <w:sz w:val="28"/>
          <w:szCs w:val="28"/>
        </w:rPr>
        <w:t xml:space="preserve">5. </w:t>
      </w:r>
      <w:r w:rsidRPr="007368B5">
        <w:rPr>
          <w:color w:val="000000"/>
          <w:sz w:val="28"/>
          <w:szCs w:val="28"/>
          <w:lang w:val="uk-UA"/>
        </w:rPr>
        <w:t>П</w:t>
      </w:r>
      <w:r w:rsidRPr="007368B5">
        <w:rPr>
          <w:color w:val="000000"/>
          <w:sz w:val="28"/>
          <w:szCs w:val="28"/>
        </w:rPr>
        <w:t>одатков</w:t>
      </w:r>
      <w:r w:rsidRPr="007368B5">
        <w:rPr>
          <w:color w:val="000000"/>
          <w:sz w:val="28"/>
          <w:szCs w:val="28"/>
          <w:lang w:val="uk-UA"/>
        </w:rPr>
        <w:t>их</w:t>
      </w:r>
      <w:r w:rsidRPr="007368B5">
        <w:rPr>
          <w:color w:val="000000"/>
          <w:sz w:val="28"/>
          <w:szCs w:val="28"/>
        </w:rPr>
        <w:t xml:space="preserve"> агент</w:t>
      </w:r>
      <w:r w:rsidRPr="007368B5">
        <w:rPr>
          <w:color w:val="000000"/>
          <w:sz w:val="28"/>
          <w:szCs w:val="28"/>
          <w:lang w:val="uk-UA"/>
        </w:rPr>
        <w:t>ів  визначено П.268.5 ст.268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0" w:name="n11901"/>
      <w:bookmarkStart w:id="41" w:name="n11905"/>
      <w:bookmarkEnd w:id="40"/>
      <w:bookmarkEnd w:id="41"/>
      <w:r w:rsidRPr="007368B5">
        <w:rPr>
          <w:color w:val="000000"/>
          <w:sz w:val="28"/>
          <w:szCs w:val="28"/>
        </w:rPr>
        <w:t>6. Особливості справляння збору</w:t>
      </w:r>
      <w:r w:rsidRPr="007368B5">
        <w:rPr>
          <w:color w:val="000000"/>
          <w:sz w:val="28"/>
          <w:szCs w:val="28"/>
          <w:lang w:val="uk-UA"/>
        </w:rPr>
        <w:t xml:space="preserve"> визначено п.268.6  ст.268 Податкового Кодексу України</w:t>
      </w:r>
    </w:p>
    <w:p w:rsidR="00173FBC" w:rsidRPr="007368B5" w:rsidRDefault="00173FBC" w:rsidP="00173FBC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n11906"/>
      <w:bookmarkStart w:id="43" w:name="n11907"/>
      <w:bookmarkEnd w:id="42"/>
      <w:bookmarkEnd w:id="43"/>
      <w:r w:rsidRPr="007368B5">
        <w:rPr>
          <w:color w:val="000000"/>
          <w:sz w:val="28"/>
          <w:szCs w:val="28"/>
        </w:rPr>
        <w:t>7. Порядок сплати збору</w:t>
      </w:r>
      <w:r w:rsidRPr="007368B5">
        <w:rPr>
          <w:color w:val="000000"/>
          <w:sz w:val="28"/>
          <w:szCs w:val="28"/>
          <w:lang w:val="uk-UA"/>
        </w:rPr>
        <w:t xml:space="preserve"> визначено п.268.7 ст.268 Податкового Кодексу України</w:t>
      </w:r>
    </w:p>
    <w:p w:rsidR="00766CF1" w:rsidRDefault="00766CF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5634C" w:rsidRDefault="00C5634C" w:rsidP="00C5634C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5634C" w:rsidRPr="00C5634C" w:rsidRDefault="00C5634C" w:rsidP="00C5634C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 w:rsidR="001A0B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Аналіз  регуляторного  впливу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  проекту  </w:t>
      </w:r>
      <w:proofErr w:type="gramStart"/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ішення    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Зеленодольської міської ради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«Про встановлення місцевих податків і зборів  на 20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21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proofErr w:type="gramEnd"/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ік»</w:t>
      </w:r>
    </w:p>
    <w:p w:rsidR="00C60326" w:rsidRPr="003911CA" w:rsidRDefault="00C60326" w:rsidP="00C6032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eastAsia="Calibri"/>
          <w:color w:val="000000" w:themeColor="text1"/>
          <w:lang w:val="uk-UA"/>
        </w:rPr>
      </w:pPr>
    </w:p>
    <w:p w:rsidR="00C60326" w:rsidRPr="003911CA" w:rsidRDefault="00C60326" w:rsidP="00C6032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lang w:val="uk-UA"/>
        </w:rPr>
      </w:pPr>
      <w:r w:rsidRPr="003911CA">
        <w:rPr>
          <w:rFonts w:eastAsia="Calibri"/>
          <w:color w:val="000000" w:themeColor="text1"/>
          <w:lang w:val="uk-UA"/>
        </w:rPr>
        <w:t xml:space="preserve">Проектом рішення  </w:t>
      </w:r>
      <w:r w:rsidRPr="003911CA">
        <w:rPr>
          <w:color w:val="000000" w:themeColor="text1"/>
          <w:lang w:val="uk-UA"/>
        </w:rPr>
        <w:t>передбачається встановлення місцевих податків і зборів на 2021 рік на території Зеленодольської міської об’єднаної територіальної громади  відповідно до Закону України «Про місцеве самоврядування в Україні» та Податкового Кодексу України (далі – Кодекс).</w:t>
      </w:r>
    </w:p>
    <w:p w:rsidR="00C60326" w:rsidRPr="003911CA" w:rsidRDefault="00C60326" w:rsidP="00C6032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 w:themeColor="text1"/>
          <w:lang w:val="uk-UA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1. Визначення проблеми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Статтею 10 та пунктом 12.3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повноважень.</w:t>
      </w:r>
      <w:r w:rsidRPr="003911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Відповідно до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норм Кодексу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 території Зеленодольської міської об’єднаної територіальної громади встановлюються наступні види податків і зборів: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податок на майно;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- єдиний податок.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В межах своєї компетенції та з урахуванням вимог чинного законодавства Зеленодольська міська рада повинна оприлюднити рішення про встановлення місцевих податків і зборів на 2021 рік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 15 липня року 2021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року. 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Зеленодольська міська об’єднана територіальна громада має специфічний бюджет, більше 50% доходів загального фонду бюджету завжди складав податок на доходи фізичних осіб, основним платником якого є ПАТ ДТЕК ДНІПРОЕНЕРГО. В зв’язку зі складною ситуацією в енергетиці, існує ризик значного зменшення надходжень ПДФО до бюджету ОТГ уже у 2020році. В прогнозах на 2021році ризик залишається, отже встановлення обґрунтованих ставок місцевих податків і зборів є одним із джерел збалансування дохідної та видаткової частини бюджету ОТГ на 2021, що  дозволить виконавчому комітету Зеленодольської міської ради викон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ув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ати у 2021 році свою  основну функцію нада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ва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ти якісні адміністративні, освітні, медичні та інші послуг населенню, витрати на надання яких значно зростуть, зокрема за рахунок зростання мінімальної заробітної плати та вартості комунальних послуг.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444"/>
      </w:tblGrid>
      <w:tr w:rsidR="00C60326" w:rsidRPr="003911CA" w:rsidTr="00FC63AF">
        <w:tc>
          <w:tcPr>
            <w:tcW w:w="7763" w:type="dxa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закладів, що утримуються за рахунок бюджету органів місцевого самоврядування, усього одиниць, </w:t>
            </w:r>
            <w:proofErr w:type="gramStart"/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911CA">
              <w:rPr>
                <w:rFonts w:ascii="Times New Roman" w:hAnsi="Times New Roman" w:cs="Times New Roman"/>
                <w:sz w:val="24"/>
                <w:szCs w:val="24"/>
              </w:rPr>
              <w:t xml:space="preserve"> тому числі:</w:t>
            </w:r>
          </w:p>
        </w:tc>
        <w:tc>
          <w:tcPr>
            <w:tcW w:w="1444" w:type="dxa"/>
            <w:vAlign w:val="center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60326" w:rsidRPr="003911CA" w:rsidTr="00FC63AF">
        <w:tc>
          <w:tcPr>
            <w:tcW w:w="7763" w:type="dxa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школи І – ІІІ ступенів</w:t>
            </w:r>
          </w:p>
        </w:tc>
        <w:tc>
          <w:tcPr>
            <w:tcW w:w="1444" w:type="dxa"/>
            <w:vAlign w:val="center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326" w:rsidRPr="003911CA" w:rsidTr="00FC63AF">
        <w:tc>
          <w:tcPr>
            <w:tcW w:w="7763" w:type="dxa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школи І ступеня</w:t>
            </w:r>
          </w:p>
        </w:tc>
        <w:tc>
          <w:tcPr>
            <w:tcW w:w="1444" w:type="dxa"/>
            <w:vAlign w:val="center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326" w:rsidRPr="003911CA" w:rsidTr="00FC63AF">
        <w:tc>
          <w:tcPr>
            <w:tcW w:w="7763" w:type="dxa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НВК</w:t>
            </w:r>
          </w:p>
        </w:tc>
        <w:tc>
          <w:tcPr>
            <w:tcW w:w="1444" w:type="dxa"/>
            <w:vAlign w:val="center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326" w:rsidRPr="003911CA" w:rsidTr="00FC63AF">
        <w:tc>
          <w:tcPr>
            <w:tcW w:w="7763" w:type="dxa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ліце</w:t>
            </w:r>
            <w:proofErr w:type="gramStart"/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інтернат</w:t>
            </w:r>
          </w:p>
        </w:tc>
        <w:tc>
          <w:tcPr>
            <w:tcW w:w="1444" w:type="dxa"/>
            <w:vAlign w:val="center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326" w:rsidRPr="003911CA" w:rsidTr="00FC63AF">
        <w:tc>
          <w:tcPr>
            <w:tcW w:w="7763" w:type="dxa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дитячі садки</w:t>
            </w:r>
          </w:p>
        </w:tc>
        <w:tc>
          <w:tcPr>
            <w:tcW w:w="1444" w:type="dxa"/>
            <w:vAlign w:val="center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0326" w:rsidRPr="003911CA" w:rsidTr="00FC63AF">
        <w:tc>
          <w:tcPr>
            <w:tcW w:w="7763" w:type="dxa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заклади позашкільної освіти</w:t>
            </w:r>
          </w:p>
        </w:tc>
        <w:tc>
          <w:tcPr>
            <w:tcW w:w="1444" w:type="dxa"/>
            <w:vAlign w:val="center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326" w:rsidRPr="003911CA" w:rsidTr="00FC63AF">
        <w:tc>
          <w:tcPr>
            <w:tcW w:w="7763" w:type="dxa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</w:p>
        </w:tc>
        <w:tc>
          <w:tcPr>
            <w:tcW w:w="1444" w:type="dxa"/>
            <w:vAlign w:val="center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0326" w:rsidRPr="003911CA" w:rsidTr="00FC63AF">
        <w:tc>
          <w:tcPr>
            <w:tcW w:w="7763" w:type="dxa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фізичної культури</w:t>
            </w:r>
          </w:p>
        </w:tc>
        <w:tc>
          <w:tcPr>
            <w:tcW w:w="1444" w:type="dxa"/>
            <w:vAlign w:val="center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326" w:rsidRPr="003911CA" w:rsidTr="00FC63AF">
        <w:tc>
          <w:tcPr>
            <w:tcW w:w="7763" w:type="dxa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Центри первинної медико-санітарної допомоги</w:t>
            </w:r>
          </w:p>
        </w:tc>
        <w:tc>
          <w:tcPr>
            <w:tcW w:w="1444" w:type="dxa"/>
            <w:vAlign w:val="center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C60326" w:rsidRPr="003911CA" w:rsidTr="00FC63AF">
        <w:tc>
          <w:tcPr>
            <w:tcW w:w="7763" w:type="dxa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</w:rPr>
              <w:t>амбулаторії, поліклініки</w:t>
            </w:r>
          </w:p>
        </w:tc>
        <w:tc>
          <w:tcPr>
            <w:tcW w:w="1444" w:type="dxa"/>
            <w:vAlign w:val="center"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C60326" w:rsidRPr="003911CA" w:rsidRDefault="00C60326" w:rsidP="00C60326">
      <w:pPr>
        <w:spacing w:before="0"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11CA">
        <w:rPr>
          <w:rFonts w:ascii="Times New Roman" w:hAnsi="Times New Roman" w:cs="Times New Roman"/>
          <w:sz w:val="24"/>
          <w:szCs w:val="24"/>
          <w:lang w:val="uk-UA"/>
        </w:rPr>
        <w:t>Адміністративні послуги надаються через</w:t>
      </w:r>
      <w:r w:rsidRPr="003911CA">
        <w:rPr>
          <w:rFonts w:ascii="Times New Roman" w:hAnsi="Times New Roman" w:cs="Times New Roman"/>
          <w:sz w:val="24"/>
          <w:szCs w:val="24"/>
        </w:rPr>
        <w:t xml:space="preserve"> ЦНАП</w:t>
      </w:r>
      <w:r w:rsidRPr="003911C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60326" w:rsidRPr="003911CA" w:rsidRDefault="00C60326" w:rsidP="00C60326">
      <w:pPr>
        <w:spacing w:before="0" w:after="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3911CA">
        <w:rPr>
          <w:rFonts w:ascii="Times New Roman" w:hAnsi="Times New Roman" w:cs="Times New Roman"/>
          <w:sz w:val="24"/>
          <w:szCs w:val="24"/>
          <w:lang w:val="uk-UA"/>
        </w:rPr>
        <w:t>З бюджету Зеленодольської міської ОТГ за договорами  міжмуніципального співробітництва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також</w:t>
      </w:r>
      <w:r w:rsidRPr="003911CA">
        <w:rPr>
          <w:rFonts w:ascii="Times New Roman" w:hAnsi="Times New Roman" w:cs="Times New Roman"/>
          <w:sz w:val="24"/>
          <w:szCs w:val="24"/>
          <w:lang w:val="uk-UA"/>
        </w:rPr>
        <w:t xml:space="preserve"> фіна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3911CA">
        <w:rPr>
          <w:rFonts w:ascii="Times New Roman" w:hAnsi="Times New Roman" w:cs="Times New Roman"/>
          <w:sz w:val="24"/>
          <w:szCs w:val="24"/>
          <w:lang w:val="uk-UA"/>
        </w:rPr>
        <w:t>суються вторинна медицина, КЗ «Апостолівський центр соціальних служб для сім’ї, дітей та молоді», КЗ « Апостолівський центр соціальнопсихологічної реабілітації для дітей «Надія», КЗ «Апостолівський терцентр»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частині послуг, що надаються мешканцям Зеленодольської ОТГ</w:t>
      </w:r>
      <w:r w:rsidRPr="003911C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60326" w:rsidRPr="003911CA" w:rsidRDefault="00C60326" w:rsidP="00C60326">
      <w:pPr>
        <w:shd w:val="clear" w:color="auto" w:fill="FFFFFF" w:themeFill="background1"/>
        <w:tabs>
          <w:tab w:val="left" w:pos="1333"/>
        </w:tabs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У разі якщо рішення не буде прийнято та оприлюднено у визначений строк,  податки у 2021 році будуть справлятися виходячи з норм Кодексу із застосуванням їх мінімальних ставок, а плата за землю справлятиметься із застосуванням ставок, які діяли до 31 грудня 2020 року.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Така ситуація призведе до неможливості виконувати  в повному обсязі свої функції органу місцевого самоврядування,  уповільнення соціально-економічного розвитку Зеленодольської міської ОТГ, зменшення її спроможності, незбалансованості інтересів мешканців громади, суб’єктів господарювання та органів місцевого самоврядування, погіршення якості послуг, що надаються мешканцям громади.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Дана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проблема не може бути вирішена за допомогою ринкових механізмів та діючих регуляторних актів,  оскільки статтею 26 Закону України «Про місцеве самоврядування в Україні» визначено, що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встановлення місцевих податків і зборів відповідно до Податкового кодексу України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належить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 виключної компетенції 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міської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ради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Основні групи (</w:t>
      </w:r>
      <w:proofErr w:type="gramStart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ідгрупи), на які проблема справляє вплив:</w:t>
      </w:r>
    </w:p>
    <w:tbl>
      <w:tblPr>
        <w:tblW w:w="5000" w:type="pct"/>
        <w:tblCellSpacing w:w="0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91"/>
        <w:gridCol w:w="2917"/>
        <w:gridCol w:w="2511"/>
      </w:tblGrid>
      <w:tr w:rsidR="00C60326" w:rsidRPr="003911CA" w:rsidTr="00FC63AF">
        <w:trPr>
          <w:tblCellSpacing w:w="0" w:type="dxa"/>
        </w:trPr>
        <w:tc>
          <w:tcPr>
            <w:tcW w:w="27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Групи (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ідгрупи)</w:t>
            </w:r>
          </w:p>
        </w:tc>
        <w:tc>
          <w:tcPr>
            <w:tcW w:w="17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151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Ні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27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Громадяни</w:t>
            </w:r>
          </w:p>
        </w:tc>
        <w:tc>
          <w:tcPr>
            <w:tcW w:w="17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27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17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27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Суб’єкти господарювання,</w:t>
            </w:r>
          </w:p>
        </w:tc>
        <w:tc>
          <w:tcPr>
            <w:tcW w:w="17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2776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тому числі суб’єкти малого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</w:t>
            </w:r>
          </w:p>
        </w:tc>
        <w:tc>
          <w:tcPr>
            <w:tcW w:w="1764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1518" w:type="dxa"/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 xml:space="preserve">Визначена проблема 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потребує розв’язання шляхом прийняття рішення 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Зеленодольської міської ради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встановлення місцевих податків і зборів  на 20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1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рік»  . </w:t>
      </w:r>
    </w:p>
    <w:p w:rsidR="00C60326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</w:t>
      </w:r>
      <w:proofErr w:type="gramEnd"/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ілі державного регулювання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 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Затвердження даного регуляторног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 акту дозволить  вирішити вище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аз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начену проблему, забезпечити  дотримання вимог Податкового Кодексу України, сформувати необхідний фінансовий ресурс для спроможності громади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 Основними цілями прийняття 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даного 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регуляторного акту</w:t>
      </w:r>
      <w:proofErr w:type="gramStart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є:</w:t>
      </w:r>
      <w:proofErr w:type="gramEnd"/>
    </w:p>
    <w:p w:rsidR="00C60326" w:rsidRPr="003911CA" w:rsidRDefault="00C60326" w:rsidP="00C60326">
      <w:pPr>
        <w:pStyle w:val="a3"/>
        <w:numPr>
          <w:ilvl w:val="0"/>
          <w:numId w:val="28"/>
        </w:numPr>
        <w:shd w:val="clear" w:color="auto" w:fill="FFFFFF" w:themeFill="background1"/>
        <w:spacing w:before="0"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забезпечення сталого розвитку Зеленодольської міської ОТГ;</w:t>
      </w:r>
    </w:p>
    <w:p w:rsidR="00C60326" w:rsidRPr="003911CA" w:rsidRDefault="00C60326" w:rsidP="00C60326">
      <w:pPr>
        <w:pStyle w:val="a3"/>
        <w:numPr>
          <w:ilvl w:val="0"/>
          <w:numId w:val="28"/>
        </w:numPr>
        <w:shd w:val="clear" w:color="auto" w:fill="FFFFFF" w:themeFill="background1"/>
        <w:spacing w:before="0"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збалансування інтересів мешканців громади, суб’єктів господарювання та органів місцевого самоврядування;</w:t>
      </w:r>
    </w:p>
    <w:p w:rsidR="00C60326" w:rsidRPr="003911CA" w:rsidRDefault="00C60326" w:rsidP="00C60326">
      <w:pPr>
        <w:pStyle w:val="a3"/>
        <w:numPr>
          <w:ilvl w:val="0"/>
          <w:numId w:val="28"/>
        </w:numPr>
        <w:shd w:val="clear" w:color="auto" w:fill="FFFFFF" w:themeFill="background1"/>
        <w:spacing w:before="0"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забезпечення прозорості та відкритості дій Зеленодольської міської ради при встановлені ставок місцевих податків і зборів</w:t>
      </w:r>
    </w:p>
    <w:p w:rsidR="00C60326" w:rsidRPr="003911CA" w:rsidRDefault="00C60326" w:rsidP="00C60326">
      <w:pPr>
        <w:pStyle w:val="a3"/>
        <w:numPr>
          <w:ilvl w:val="0"/>
          <w:numId w:val="28"/>
        </w:numPr>
        <w:shd w:val="clear" w:color="auto" w:fill="FFFFFF" w:themeFill="background1"/>
        <w:spacing w:before="0"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hAnsi="Times New Roman" w:cs="Times New Roman"/>
          <w:sz w:val="24"/>
          <w:szCs w:val="24"/>
          <w:lang w:val="uk-UA" w:eastAsia="uk-UA"/>
        </w:rPr>
        <w:t>дотримання вимог  Податкового Кодексу України</w:t>
      </w:r>
    </w:p>
    <w:p w:rsidR="00C60326" w:rsidRPr="003911CA" w:rsidRDefault="00C60326" w:rsidP="00C60326">
      <w:pPr>
        <w:pStyle w:val="a3"/>
        <w:numPr>
          <w:ilvl w:val="0"/>
          <w:numId w:val="28"/>
        </w:numPr>
        <w:shd w:val="clear" w:color="auto" w:fill="FFFFFF" w:themeFill="background1"/>
        <w:spacing w:before="0" w:after="0" w:line="240" w:lineRule="auto"/>
        <w:ind w:righ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hAnsi="Times New Roman" w:cs="Times New Roman"/>
          <w:sz w:val="24"/>
          <w:szCs w:val="24"/>
          <w:lang w:val="uk-UA" w:eastAsia="uk-UA"/>
        </w:rPr>
        <w:t>покращення якості планування надходжень від місцевих податків та зборів  при формуванні бюджету Зеленодольської міської ради на 202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911C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рік 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360" w:right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36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3. Визначення та оцінка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альтернативних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способів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досягнення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цілей.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 xml:space="preserve">Перший альтернативний спосіб досягнення встановлених цілей -  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>відмова від регулювання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</w:pP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>Другий альтернативний спосіб досягнення встановлених цілей – встановлення на 202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 xml:space="preserve">1 </w:t>
      </w:r>
      <w:r w:rsidRPr="003911CA"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 xml:space="preserve">рік ставок місцевих податків і зборів на рівні, що дозволить дотримати баланс інтересів всіх груп, на які  проблема справляє вплив. 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b/>
          <w:color w:val="1C1C1C"/>
          <w:sz w:val="24"/>
          <w:szCs w:val="24"/>
          <w:lang w:val="uk-UA" w:eastAsia="uk-UA"/>
        </w:rPr>
        <w:t xml:space="preserve">Третій альтернативний спосіб </w:t>
      </w:r>
      <w:r w:rsidRPr="003911CA"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>досягнення встановлених цілей – встановлення максимальних ставок місцевих податків і зборів на 202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>1</w:t>
      </w:r>
      <w:r w:rsidRPr="003911CA"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  <w:t xml:space="preserve"> рік 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b/>
          <w:bCs/>
          <w:color w:val="1C1C1C"/>
          <w:sz w:val="24"/>
          <w:szCs w:val="24"/>
          <w:lang w:val="uk-UA" w:eastAsia="uk-UA"/>
        </w:rPr>
      </w:pP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</w:pPr>
      <w:r w:rsidRPr="003911CA"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  <w:t xml:space="preserve">Оцінка впливу на сферу інтересів </w:t>
      </w:r>
      <w:r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  <w:t>органів місцевого самоврядування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4"/>
        <w:gridCol w:w="5064"/>
        <w:gridCol w:w="3173"/>
      </w:tblGrid>
      <w:tr w:rsidR="00C60326" w:rsidRPr="003911CA" w:rsidTr="00FC63A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альтернативи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Вигоди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Витрати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ідсутні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Відсутні </w:t>
            </w:r>
          </w:p>
        </w:tc>
      </w:tr>
      <w:tr w:rsidR="00C60326" w:rsidRPr="003911CA" w:rsidTr="00FC63AF">
        <w:trPr>
          <w:trHeight w:val="1626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Забезпечення виконання органами місцевого самоврядування їх функцій, дотримання вимог чинного законодавства, врахування інтересів всіх зацікавлених груп, прозорість та відкритість дій органів місцевого самоврядування при встановленні місцевих податків і зборів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на виконання процедур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:rsidR="00C60326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передбачених Законом України «Про засади державної регуляторної політики у сфері господарської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контроль надходжень місцевих податків і зборів 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3</w:t>
            </w:r>
          </w:p>
        </w:tc>
        <w:tc>
          <w:tcPr>
            <w:tcW w:w="5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Планове збільшення надходжень до місцевого бюджету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на виконання процедур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</w:p>
          <w:p w:rsidR="00C60326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передбачених Законом України «Про засади державної регуляторної політики у сфері господарської діяльності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контроль надходжень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місцевих податків і зборі</w:t>
            </w:r>
          </w:p>
        </w:tc>
      </w:tr>
    </w:tbl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</w:pP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</w:pPr>
      <w:r w:rsidRPr="003911CA"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  <w:t>Оцінка впливу на сферу інтересів громадян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5"/>
        <w:gridCol w:w="4009"/>
        <w:gridCol w:w="3527"/>
      </w:tblGrid>
      <w:tr w:rsidR="00C60326" w:rsidRPr="003911CA" w:rsidTr="00FC63AF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альтернативи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Вигоди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Витрати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Забезпеченість соціальними послугами більш низької якості чи в меншому обсязі </w:t>
            </w:r>
          </w:p>
        </w:tc>
      </w:tr>
      <w:tr w:rsidR="00C60326" w:rsidRPr="003911CA" w:rsidTr="00FC63AF">
        <w:trPr>
          <w:trHeight w:val="2498"/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Сталий розвиток громади, забезпеченість якісними соціальними послугами в повному обсязі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відсутні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3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Можливе зростання якості чи кількості соціальних послуг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Зростання витрат на товари, роботи та послуги, що надаються суб’єктами господарювання в зв’язку із зростанням їх податкового навантаження</w:t>
            </w:r>
          </w:p>
        </w:tc>
      </w:tr>
    </w:tbl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911CA">
        <w:rPr>
          <w:rFonts w:ascii="Times New Roman" w:hAnsi="Times New Roman" w:cs="Times New Roman"/>
          <w:color w:val="1C1C1C"/>
          <w:sz w:val="24"/>
          <w:szCs w:val="24"/>
          <w:u w:val="single"/>
          <w:lang w:val="uk-UA" w:eastAsia="uk-UA"/>
        </w:rPr>
        <w:t>Оцінка впливу на сферу інтересів суб'єктів господарювання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6"/>
        <w:gridCol w:w="1195"/>
        <w:gridCol w:w="1254"/>
        <w:gridCol w:w="1031"/>
        <w:gridCol w:w="1085"/>
        <w:gridCol w:w="1060"/>
      </w:tblGrid>
      <w:tr w:rsidR="00C60326" w:rsidRPr="003911CA" w:rsidTr="00FC63AF">
        <w:trPr>
          <w:trHeight w:val="315"/>
          <w:tblCellSpacing w:w="0" w:type="dxa"/>
        </w:trPr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Великі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Середні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Малі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Мікро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Разом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Кількість суб’єктів господарювання, що підпадають під дію регулювання, одиниць*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304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313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4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Питома вага групи у загальній кількості, відсотків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2,56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0,32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97,12</w:t>
            </w: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*Орієнтовне значення за даними надходжень до місцевого бюджету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5"/>
        <w:gridCol w:w="4009"/>
        <w:gridCol w:w="3527"/>
      </w:tblGrid>
      <w:tr w:rsidR="00C60326" w:rsidRPr="003911CA" w:rsidTr="00FC63AF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альтернативи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Вигоди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Витрати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Максимальне зменшення податкового навантаження на суб’єкти господарювання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Мінімальні витрати на сплату місцевих податків і зборів та їх адміністрування </w:t>
            </w:r>
          </w:p>
        </w:tc>
      </w:tr>
      <w:tr w:rsidR="00C60326" w:rsidRPr="003911CA" w:rsidTr="00FC63AF">
        <w:trPr>
          <w:trHeight w:val="2498"/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Сталий розвиток громади, обґрунтовані ставки місцевих податків і зборів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Збалансовані витрати на сплату місцевих податків і зборів та їх адміністрування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3</w:t>
            </w:r>
          </w:p>
        </w:tc>
        <w:tc>
          <w:tcPr>
            <w:tcW w:w="4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Відсутні</w:t>
            </w:r>
          </w:p>
        </w:tc>
        <w:tc>
          <w:tcPr>
            <w:tcW w:w="3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Максимальне витрати на сплату місцевих податків і зборів та їх адміністрування</w:t>
            </w:r>
          </w:p>
        </w:tc>
      </w:tr>
    </w:tbl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                   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0326" w:rsidRPr="003911CA" w:rsidRDefault="00C60326" w:rsidP="00C60326">
      <w:pPr>
        <w:shd w:val="clear" w:color="auto" w:fill="FFFFFF"/>
        <w:spacing w:before="0" w:after="0" w:line="240" w:lineRule="auto"/>
        <w:ind w:left="709" w:right="0"/>
        <w:rPr>
          <w:rStyle w:val="a7"/>
          <w:rFonts w:ascii="Times New Roman" w:hAnsi="Times New Roman" w:cs="Times New Roman"/>
          <w:sz w:val="24"/>
          <w:szCs w:val="24"/>
          <w:lang w:val="uk-UA"/>
        </w:rPr>
      </w:pPr>
      <w:r w:rsidRPr="003911CA">
        <w:rPr>
          <w:rStyle w:val="a7"/>
          <w:rFonts w:ascii="Times New Roman" w:hAnsi="Times New Roman" w:cs="Times New Roman"/>
          <w:sz w:val="24"/>
          <w:szCs w:val="24"/>
          <w:lang w:val="uk-UA"/>
        </w:rPr>
        <w:t>4</w:t>
      </w:r>
      <w:r w:rsidRPr="003911CA">
        <w:rPr>
          <w:rStyle w:val="a7"/>
          <w:rFonts w:ascii="Times New Roman" w:hAnsi="Times New Roman" w:cs="Times New Roman"/>
          <w:sz w:val="24"/>
          <w:szCs w:val="24"/>
        </w:rPr>
        <w:t xml:space="preserve">. </w:t>
      </w:r>
      <w:r w:rsidRPr="003911CA">
        <w:rPr>
          <w:rStyle w:val="a7"/>
          <w:rFonts w:ascii="Times New Roman" w:hAnsi="Times New Roman" w:cs="Times New Roman"/>
          <w:sz w:val="24"/>
          <w:szCs w:val="24"/>
          <w:lang w:val="uk-UA"/>
        </w:rPr>
        <w:t>Вибір найбільш оптимального альтернативного способу досягнення цілей.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8"/>
        <w:gridCol w:w="3147"/>
        <w:gridCol w:w="3586"/>
      </w:tblGrid>
      <w:tr w:rsidR="00C60326" w:rsidRPr="003911CA" w:rsidTr="00FC63AF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     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Коментарі щодо присвоєння відповідного бала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Проблема яку визначено в результаті аналізу не буде вирішена, цілі не можуть бути досягнуті </w:t>
            </w: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C60326" w:rsidRPr="003911CA" w:rsidTr="00FC63AF">
        <w:trPr>
          <w:trHeight w:val="2799"/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 результаті реалізації альтернативи 2 буде досягнуто поставлених цілей відповідно до цілей визначених Стратегією розвитку Зеленодольської МОТГ на 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 роки, ставки місцевих податків і зборів буде встановлено на обґрунтованому рівні та з дотриманням вимог чинного податкового законодавства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3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3</w:t>
            </w:r>
          </w:p>
        </w:tc>
        <w:tc>
          <w:tcPr>
            <w:tcW w:w="3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Вибір даної альтернативи може призвести до зменшення кількості суб’єктів господарювання, що негативно вплине на загальний соціально-економічний стан громади</w:t>
            </w:r>
          </w:p>
        </w:tc>
      </w:tr>
    </w:tbl>
    <w:p w:rsidR="00C60326" w:rsidRPr="003911CA" w:rsidRDefault="00C60326" w:rsidP="00C60326">
      <w:pPr>
        <w:shd w:val="clear" w:color="auto" w:fill="FFFFFF"/>
        <w:spacing w:before="0" w:after="0" w:line="240" w:lineRule="auto"/>
        <w:ind w:left="514"/>
        <w:jc w:val="center"/>
        <w:rPr>
          <w:rFonts w:ascii="Times New Roman" w:hAnsi="Times New Roman" w:cs="Times New Roman"/>
          <w:color w:val="1C1C1C"/>
          <w:sz w:val="24"/>
          <w:szCs w:val="24"/>
          <w:lang w:eastAsia="uk-UA"/>
        </w:rPr>
      </w:pPr>
      <w:r w:rsidRPr="003911CA">
        <w:rPr>
          <w:rFonts w:ascii="Times New Roman" w:hAnsi="Times New Roman" w:cs="Times New Roman"/>
          <w:color w:val="1C1C1C"/>
          <w:sz w:val="24"/>
          <w:szCs w:val="24"/>
          <w:lang w:eastAsia="uk-UA"/>
        </w:rPr>
        <w:t> 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left="514"/>
        <w:jc w:val="center"/>
        <w:rPr>
          <w:rFonts w:ascii="Times New Roman" w:hAnsi="Times New Roman" w:cs="Times New Roman"/>
          <w:color w:val="1C1C1C"/>
          <w:sz w:val="24"/>
          <w:szCs w:val="24"/>
          <w:lang w:eastAsia="uk-UA"/>
        </w:rPr>
      </w:pPr>
      <w:r w:rsidRPr="003911CA">
        <w:rPr>
          <w:rFonts w:ascii="Times New Roman" w:hAnsi="Times New Roman" w:cs="Times New Roman"/>
          <w:color w:val="1C1C1C"/>
          <w:sz w:val="24"/>
          <w:szCs w:val="24"/>
          <w:lang w:eastAsia="uk-UA"/>
        </w:rPr>
        <w:t> 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0"/>
        <w:gridCol w:w="2115"/>
        <w:gridCol w:w="2424"/>
        <w:gridCol w:w="3422"/>
      </w:tblGrid>
      <w:tr w:rsidR="00C60326" w:rsidRPr="003911CA" w:rsidTr="00FC63AF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Рейтинг результативності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Вигоди (підсумок)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Витрати (підсумок)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1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Обґрунтування відповідного місця альтернативи у рейтингу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Незбалансовані вигоди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Незбалансовані витрати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Цілі регулювання не можуть бути досягнуті</w:t>
            </w:r>
          </w:p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0326" w:rsidRPr="003911CA" w:rsidTr="00FC63AF">
        <w:trPr>
          <w:trHeight w:val="664"/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Збалансовані вигоди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Збалансовані витрати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Цілі регулювання будуть досягнуті  повною мірою. </w:t>
            </w:r>
            <w:r w:rsidRPr="003911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Незбалансовані вигоди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Незбалансовані витрати</w:t>
            </w:r>
          </w:p>
        </w:tc>
        <w:tc>
          <w:tcPr>
            <w:tcW w:w="3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Цілі регулювання не можуть бути досягнуті</w:t>
            </w:r>
          </w:p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C60326" w:rsidRPr="003911CA" w:rsidRDefault="00C60326" w:rsidP="00C60326">
      <w:pPr>
        <w:shd w:val="clear" w:color="auto" w:fill="FFFFFF"/>
        <w:spacing w:before="0" w:after="0" w:line="240" w:lineRule="auto"/>
        <w:ind w:left="514"/>
        <w:jc w:val="center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 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40"/>
        <w:gridCol w:w="3295"/>
        <w:gridCol w:w="4316"/>
      </w:tblGrid>
      <w:tr w:rsidR="00C60326" w:rsidRPr="003911CA" w:rsidTr="00FC63AF">
        <w:trPr>
          <w:tblCellSpacing w:w="0" w:type="dxa"/>
        </w:trPr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Рейтинг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1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є не прийнятною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  <w:p w:rsidR="00C60326" w:rsidRPr="003911CA" w:rsidRDefault="00C60326" w:rsidP="00FC63AF">
            <w:pPr>
              <w:pStyle w:val="a3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60326" w:rsidRPr="003911CA" w:rsidTr="00FC63AF">
        <w:trPr>
          <w:trHeight w:val="1290"/>
          <w:tblCellSpacing w:w="0" w:type="dxa"/>
        </w:trPr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2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повною мірою вирішує проблему, цілі буде досягнуто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На дію даного акта можливий вплив</w:t>
            </w:r>
          </w:p>
          <w:p w:rsidR="00C60326" w:rsidRPr="003911CA" w:rsidRDefault="00C60326" w:rsidP="00FC63AF">
            <w:pPr>
              <w:pStyle w:val="a3"/>
              <w:spacing w:before="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зовнішніх чинників – зміни в чинному податковому законодавстві</w:t>
            </w:r>
          </w:p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C60326" w:rsidRPr="003911CA" w:rsidTr="00FC63AF">
        <w:trPr>
          <w:trHeight w:val="606"/>
          <w:tblCellSpacing w:w="0" w:type="dxa"/>
        </w:trPr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3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Альтернатива є не прийнятною</w:t>
            </w:r>
          </w:p>
        </w:tc>
        <w:tc>
          <w:tcPr>
            <w:tcW w:w="4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</w:t>
            </w:r>
          </w:p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bCs/>
          <w:color w:val="1C1C1C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 xml:space="preserve">Отже оптимальною  альтернативою є </w:t>
      </w:r>
      <w:r w:rsidRPr="003911CA">
        <w:rPr>
          <w:rFonts w:ascii="Times New Roman" w:hAnsi="Times New Roman" w:cs="Times New Roman"/>
          <w:bCs/>
          <w:color w:val="1C1C1C"/>
          <w:sz w:val="24"/>
          <w:szCs w:val="24"/>
          <w:lang w:val="uk-UA" w:eastAsia="uk-UA"/>
        </w:rPr>
        <w:t>встановлення на 202</w:t>
      </w:r>
      <w:r>
        <w:rPr>
          <w:rFonts w:ascii="Times New Roman" w:hAnsi="Times New Roman" w:cs="Times New Roman"/>
          <w:bCs/>
          <w:color w:val="1C1C1C"/>
          <w:sz w:val="24"/>
          <w:szCs w:val="24"/>
          <w:lang w:val="uk-UA" w:eastAsia="uk-UA"/>
        </w:rPr>
        <w:t xml:space="preserve">1 </w:t>
      </w:r>
      <w:r w:rsidRPr="003911CA">
        <w:rPr>
          <w:rFonts w:ascii="Times New Roman" w:hAnsi="Times New Roman" w:cs="Times New Roman"/>
          <w:bCs/>
          <w:color w:val="1C1C1C"/>
          <w:sz w:val="24"/>
          <w:szCs w:val="24"/>
          <w:lang w:val="uk-UA" w:eastAsia="uk-UA"/>
        </w:rPr>
        <w:t xml:space="preserve">рік ставок місцевих податків і зборів на території Зеленодольської міської ради на рівні, що дозволить дотримати баланс інтересів всіх груп, на які  проблема справляє вплив. </w:t>
      </w:r>
    </w:p>
    <w:p w:rsidR="00C60326" w:rsidRPr="003911CA" w:rsidRDefault="00C60326" w:rsidP="00C60326">
      <w:pPr>
        <w:spacing w:before="0"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5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Механізми та заходи, які забезпечать розв’язання визначеної проблеми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 w:firstLine="709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hAnsi="Times New Roman" w:cs="Times New Roman"/>
          <w:sz w:val="24"/>
          <w:szCs w:val="24"/>
          <w:lang w:val="uk-UA" w:eastAsia="uk-UA"/>
        </w:rPr>
        <w:t>Механізмом розв’язання вказаної вище проблеми є прийняття рішення Зеленодольської міської ради міської ради «</w:t>
      </w:r>
      <w:r w:rsidRPr="003911CA">
        <w:rPr>
          <w:rFonts w:ascii="Times New Roman" w:hAnsi="Times New Roman" w:cs="Times New Roman"/>
          <w:sz w:val="24"/>
          <w:szCs w:val="24"/>
          <w:lang w:val="uk-UA"/>
        </w:rPr>
        <w:t>Про встановлення місцевих податків і зборів на 202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911CA">
        <w:rPr>
          <w:rFonts w:ascii="Times New Roman" w:hAnsi="Times New Roman" w:cs="Times New Roman"/>
          <w:sz w:val="24"/>
          <w:szCs w:val="24"/>
          <w:lang w:val="uk-UA"/>
        </w:rPr>
        <w:t xml:space="preserve"> рік», .  </w:t>
      </w:r>
    </w:p>
    <w:p w:rsidR="00C60326" w:rsidRPr="003911CA" w:rsidRDefault="00C60326" w:rsidP="00C60326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sz w:val="24"/>
          <w:szCs w:val="24"/>
          <w:lang w:val="uk-UA" w:eastAsia="uk-UA"/>
        </w:rPr>
        <w:t>Запропонований регуляторний акт розроблено з урахуванням принципів державної регуляторної політики: доцільності, ефективності, збалансованості, передбачуваності, принципу прозорості та врахування громадської думки.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Механізми розв’язання проблеми: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-  винести проект регуляторного акту на розгляд</w:t>
      </w:r>
      <w:r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</w:t>
      </w:r>
      <w:r w:rsidRPr="003911CA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постійних комісій Зеленодольської міської ради та прийняти рішення із врахуванням всіх пропозицій і зауважень, встановивши ставки місцевих податків та зборів на 202</w:t>
      </w:r>
      <w:r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1</w:t>
      </w:r>
      <w:r w:rsidRPr="003911CA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рік на рівні, що дозволить збалансувати інтереси всіх зацікавлених груп.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-  Оприлюднити рішення щодо  встановлення  ставок місцевих податків і зборів на 202</w:t>
      </w:r>
      <w:r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1</w:t>
      </w:r>
      <w:r w:rsidRPr="003911CA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рік  через повідомлення у газеті «Апостолівські новини» та на веб - сайті Зеленодольської міської ради  </w:t>
      </w:r>
      <w:r w:rsidRPr="003911CA">
        <w:rPr>
          <w:rFonts w:ascii="Times New Roman" w:hAnsi="Times New Roman" w:cs="Times New Roman"/>
          <w:color w:val="1C1C1C"/>
          <w:sz w:val="24"/>
          <w:szCs w:val="24"/>
          <w:lang w:val="en-US" w:eastAsia="uk-UA"/>
        </w:rPr>
        <w:t>zelenodolsk</w:t>
      </w:r>
      <w:r w:rsidRPr="003911CA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.</w:t>
      </w:r>
      <w:r w:rsidRPr="003911CA">
        <w:rPr>
          <w:rFonts w:ascii="Times New Roman" w:hAnsi="Times New Roman" w:cs="Times New Roman"/>
          <w:color w:val="1C1C1C"/>
          <w:sz w:val="24"/>
          <w:szCs w:val="24"/>
          <w:lang w:val="en-US" w:eastAsia="uk-UA"/>
        </w:rPr>
        <w:t>com</w:t>
      </w:r>
      <w:r w:rsidRPr="003911CA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.</w:t>
      </w:r>
      <w:r w:rsidRPr="003911CA">
        <w:rPr>
          <w:rFonts w:ascii="Times New Roman" w:hAnsi="Times New Roman" w:cs="Times New Roman"/>
          <w:color w:val="1C1C1C"/>
          <w:sz w:val="24"/>
          <w:szCs w:val="24"/>
          <w:lang w:val="en-US" w:eastAsia="uk-UA"/>
        </w:rPr>
        <w:t>ua</w:t>
      </w:r>
      <w:r w:rsidRPr="003911CA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 xml:space="preserve"> в розділі «Регуляторна політика».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C60326" w:rsidRPr="003911CA" w:rsidRDefault="00C60326" w:rsidP="00C60326">
      <w:pPr>
        <w:pStyle w:val="a3"/>
        <w:numPr>
          <w:ilvl w:val="0"/>
          <w:numId w:val="30"/>
        </w:numPr>
        <w:shd w:val="clear" w:color="auto" w:fill="FFFFFF"/>
        <w:spacing w:before="0" w:after="0" w:line="240" w:lineRule="auto"/>
        <w:ind w:righ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1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Оцінка виконання вимог регуляторного акта залежно від ресурсів, якими розпоряджаються органи виконавчої влади чи органи місцевого самоврядування. Фізичні та юридичні особи, які повинні впроваджувати або виконувати ці вимоги. 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0326" w:rsidRPr="003911CA" w:rsidRDefault="00C60326" w:rsidP="00C60326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sz w:val="24"/>
          <w:szCs w:val="24"/>
          <w:lang w:val="uk-UA" w:eastAsia="uk-UA"/>
        </w:rPr>
        <w:t> Зазначене регулювання стосується усіх суб’єктів господарювання, що зареєстровані на території Зеленодольської міської ради, у тому числі 3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Pr="003911CA">
        <w:rPr>
          <w:rFonts w:ascii="Times New Roman" w:hAnsi="Times New Roman" w:cs="Times New Roman"/>
          <w:sz w:val="24"/>
          <w:szCs w:val="24"/>
          <w:lang w:val="uk-UA" w:eastAsia="uk-UA"/>
        </w:rPr>
        <w:t>4 одиниць суб’єктів малого підприємництва, що складає 99,5 відсотків від загальної кількості суб’єктів господарювання, тому проведено розрахунок витрат на запровадження державного регулювання для суб’єктів малого підприємництва - Тест малого підприємництва (додаток 1 до АРВ).</w:t>
      </w:r>
    </w:p>
    <w:p w:rsidR="00C60326" w:rsidRPr="003911CA" w:rsidRDefault="00C60326" w:rsidP="00C60326">
      <w:pPr>
        <w:spacing w:before="0" w:after="0" w:line="24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highlight w:val="yellow"/>
          <w:lang w:val="uk-UA" w:eastAsia="uk-UA"/>
        </w:rPr>
      </w:pP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Style w:val="a7"/>
          <w:rFonts w:ascii="Times New Roman" w:hAnsi="Times New Roman" w:cs="Times New Roman"/>
          <w:sz w:val="24"/>
          <w:szCs w:val="24"/>
          <w:lang w:val="uk-UA"/>
        </w:rPr>
      </w:pPr>
      <w:r w:rsidRPr="003911CA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7. Обґрунтування запропонованого строку дії регуляторного акта. 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C60326" w:rsidRPr="003911CA" w:rsidRDefault="00C60326" w:rsidP="00C60326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 w:rsidRPr="003911CA">
        <w:rPr>
          <w:color w:val="1C1C1C"/>
        </w:rPr>
        <w:t xml:space="preserve">Запланований строк дії регуляторного акта – </w:t>
      </w:r>
      <w:r w:rsidRPr="003911CA">
        <w:rPr>
          <w:color w:val="1C1C1C"/>
          <w:lang w:val="uk-UA"/>
        </w:rPr>
        <w:t xml:space="preserve">1 </w:t>
      </w:r>
      <w:proofErr w:type="gramStart"/>
      <w:r w:rsidRPr="003911CA">
        <w:rPr>
          <w:color w:val="1C1C1C"/>
          <w:lang w:val="uk-UA"/>
        </w:rPr>
        <w:t>р</w:t>
      </w:r>
      <w:proofErr w:type="gramEnd"/>
      <w:r w:rsidRPr="003911CA">
        <w:rPr>
          <w:color w:val="1C1C1C"/>
          <w:lang w:val="uk-UA"/>
        </w:rPr>
        <w:t>ік</w:t>
      </w:r>
      <w:r w:rsidRPr="003911CA">
        <w:rPr>
          <w:color w:val="1C1C1C"/>
        </w:rPr>
        <w:t xml:space="preserve">. Достатній для розв’язання проблеми та досягнення цілей державного регулювання в межах бюджетного року. </w:t>
      </w:r>
      <w:r w:rsidRPr="003911CA">
        <w:t xml:space="preserve">Внесення змін або відміна регуляторного акту протягом року можлива </w:t>
      </w:r>
      <w:proofErr w:type="gramStart"/>
      <w:r w:rsidRPr="003911CA">
        <w:t>у</w:t>
      </w:r>
      <w:proofErr w:type="gramEnd"/>
      <w:r w:rsidRPr="003911CA">
        <w:t xml:space="preserve"> разі зміни чинного законодавства.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Style w:val="a7"/>
          <w:rFonts w:ascii="Times New Roman" w:hAnsi="Times New Roman" w:cs="Times New Roman"/>
          <w:sz w:val="24"/>
          <w:szCs w:val="24"/>
          <w:lang w:val="uk-UA"/>
        </w:rPr>
      </w:pPr>
      <w:r w:rsidRPr="003911CA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8. Визначення показників результативності дії регуляторного акта. 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Style w:val="a7"/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C60326" w:rsidRPr="003911CA" w:rsidRDefault="00C60326" w:rsidP="00C60326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Кількісні показники, які безпосередньо характеризують результативність дії регуляторного акта та які підлягають контролю (відстеження результативності).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3195"/>
        <w:gridCol w:w="3615"/>
      </w:tblGrid>
      <w:tr w:rsidR="00C60326" w:rsidRPr="003911CA" w:rsidTr="00FC63A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Показники результативності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Перший рік запровадження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 п’ять років</w:t>
            </w:r>
          </w:p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60326" w:rsidRPr="003911CA" w:rsidTr="00FC63AF">
        <w:trPr>
          <w:trHeight w:val="2025"/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Розрахунковий р</w:t>
            </w: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озмір  надходжень  до  бюджету Зеленодольської міської ради від місцевих податків і зборів на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рік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19414</w:t>
            </w: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тис.грн</w:t>
            </w: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911C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Регуляторний акт впроваджується на 1 рік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0326" w:rsidRPr="003911CA" w:rsidRDefault="00C60326" w:rsidP="00FC63A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C60326" w:rsidRPr="003911CA" w:rsidRDefault="00C60326" w:rsidP="00C60326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color w:val="1C1C1C"/>
          <w:sz w:val="24"/>
          <w:szCs w:val="24"/>
          <w:lang w:val="uk-UA" w:eastAsia="uk-UA"/>
        </w:rPr>
        <w:t> 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Style w:val="a7"/>
          <w:rFonts w:ascii="Times New Roman" w:hAnsi="Times New Roman" w:cs="Times New Roman"/>
          <w:sz w:val="24"/>
          <w:szCs w:val="24"/>
          <w:lang w:val="uk-UA"/>
        </w:rPr>
      </w:pPr>
    </w:p>
    <w:p w:rsidR="00C60326" w:rsidRPr="003911CA" w:rsidRDefault="00C60326" w:rsidP="00C60326">
      <w:pPr>
        <w:pStyle w:val="a3"/>
        <w:numPr>
          <w:ilvl w:val="0"/>
          <w:numId w:val="29"/>
        </w:numPr>
        <w:shd w:val="clear" w:color="auto" w:fill="FFFFFF"/>
        <w:spacing w:before="0" w:after="0" w:line="240" w:lineRule="auto"/>
        <w:ind w:right="0"/>
        <w:rPr>
          <w:rStyle w:val="a7"/>
          <w:rFonts w:ascii="Times New Roman" w:hAnsi="Times New Roman" w:cs="Times New Roman"/>
          <w:sz w:val="24"/>
          <w:szCs w:val="24"/>
        </w:rPr>
      </w:pPr>
      <w:r w:rsidRPr="003911CA">
        <w:rPr>
          <w:rStyle w:val="a7"/>
          <w:rFonts w:ascii="Times New Roman" w:hAnsi="Times New Roman" w:cs="Times New Roman"/>
          <w:sz w:val="24"/>
          <w:szCs w:val="24"/>
          <w:lang w:val="uk-UA"/>
        </w:rPr>
        <w:t>Визначення заходів, за допомогою яких здійснюватиметься відстеження результативності дії регуляторного акта.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color w:val="333333"/>
          <w:sz w:val="24"/>
          <w:szCs w:val="24"/>
          <w:lang w:val="uk-UA" w:eastAsia="uk-UA"/>
        </w:rPr>
        <w:lastRenderedPageBreak/>
        <w:t> </w:t>
      </w:r>
    </w:p>
    <w:p w:rsidR="00C60326" w:rsidRPr="003911CA" w:rsidRDefault="00C60326" w:rsidP="00C60326">
      <w:pPr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lang w:val="uk-UA" w:eastAsia="uk-UA"/>
        </w:rPr>
      </w:pPr>
      <w:r w:rsidRPr="003911CA">
        <w:rPr>
          <w:rFonts w:ascii="Times New Roman" w:hAnsi="Times New Roman" w:cs="Times New Roman"/>
          <w:sz w:val="24"/>
          <w:szCs w:val="24"/>
          <w:lang w:val="uk-UA" w:eastAsia="uk-UA"/>
        </w:rPr>
        <w:t>В разі прийняття запропонованого рішення і так, як строк дії акту один рік (202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911C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рік), тому буде здійснено базове відстеження результативності дії регуляторного акта одночасно з його прийняттям та повторне відстеження результативності дії регуляторного акта з 01.10.202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911C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 15.11.202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Pr="003911CA">
        <w:rPr>
          <w:rFonts w:ascii="Times New Roman" w:hAnsi="Times New Roman" w:cs="Times New Roman"/>
          <w:sz w:val="24"/>
          <w:szCs w:val="24"/>
          <w:lang w:val="uk-UA" w:eastAsia="uk-UA"/>
        </w:rPr>
        <w:t>р  шляхом аналізу статистичної інформації та моніторингу надходжень податків та збору.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3911CA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Буде використано статистичний метод проведення відстеження результативності </w:t>
      </w:r>
    </w:p>
    <w:p w:rsidR="00C60326" w:rsidRPr="003911CA" w:rsidRDefault="00C60326" w:rsidP="00C60326">
      <w:pPr>
        <w:shd w:val="clear" w:color="auto" w:fill="FFFFFF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11CA">
        <w:rPr>
          <w:rFonts w:ascii="Times New Roman" w:hAnsi="Times New Roman" w:cs="Times New Roman"/>
          <w:sz w:val="24"/>
          <w:szCs w:val="24"/>
          <w:lang w:val="uk-UA"/>
        </w:rPr>
        <w:t xml:space="preserve">Зауваження та пропозиції від фізичних та юридичних осіб щодо проекту регуляторного акта приймаються протягом місяця з дня оприлюднення  шляхом  звернень на адресу  розробника: м. Зеленодольськ, вул. Енергетична,15 </w:t>
      </w:r>
      <w:r w:rsidRPr="003911CA">
        <w:rPr>
          <w:rFonts w:ascii="Times New Roman" w:hAnsi="Times New Roman" w:cs="Times New Roman"/>
          <w:sz w:val="24"/>
          <w:szCs w:val="24"/>
        </w:rPr>
        <w:t xml:space="preserve"> </w:t>
      </w:r>
      <w:r w:rsidRPr="003911CA">
        <w:rPr>
          <w:rFonts w:ascii="Times New Roman" w:hAnsi="Times New Roman" w:cs="Times New Roman"/>
          <w:sz w:val="24"/>
          <w:szCs w:val="24"/>
          <w:lang w:val="uk-UA"/>
        </w:rPr>
        <w:t>або за електронною адресою:</w:t>
      </w:r>
      <w:r w:rsidRPr="003911CA">
        <w:rPr>
          <w:rFonts w:ascii="Times New Roman" w:hAnsi="Times New Roman" w:cs="Times New Roman"/>
          <w:sz w:val="24"/>
          <w:szCs w:val="24"/>
        </w:rPr>
        <w:t xml:space="preserve"> </w:t>
      </w:r>
      <w:r w:rsidRPr="0039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gorsovetvk</w:t>
      </w:r>
      <w:r w:rsidRPr="003911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@ukr.net</w:t>
      </w:r>
      <w:r w:rsidRPr="003911CA">
        <w:rPr>
          <w:rFonts w:ascii="Times New Roman" w:hAnsi="Times New Roman" w:cs="Times New Roman"/>
          <w:sz w:val="24"/>
          <w:szCs w:val="24"/>
        </w:rPr>
        <w:t>.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Додаток 1 до АРВ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ТЕСТ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</w:t>
      </w: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малого </w:t>
      </w:r>
      <w:proofErr w:type="gramStart"/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ідприємництва (М-Тест)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60326" w:rsidRPr="00E40854" w:rsidRDefault="00C60326" w:rsidP="00C60326">
      <w:pPr>
        <w:pStyle w:val="rvps2"/>
        <w:shd w:val="clear" w:color="auto" w:fill="FFFFFF"/>
        <w:spacing w:before="0" w:beforeAutospacing="0" w:after="0" w:afterAutospacing="0"/>
        <w:ind w:firstLine="460"/>
        <w:jc w:val="both"/>
        <w:rPr>
          <w:color w:val="000000"/>
          <w:sz w:val="25"/>
          <w:szCs w:val="25"/>
          <w:lang w:val="uk-UA"/>
        </w:rPr>
      </w:pPr>
      <w:r w:rsidRPr="003911CA">
        <w:rPr>
          <w:color w:val="000000" w:themeColor="text1"/>
        </w:rPr>
        <w:t xml:space="preserve">   1.  </w:t>
      </w:r>
      <w:r>
        <w:rPr>
          <w:color w:val="000000" w:themeColor="text1"/>
          <w:lang w:val="uk-UA"/>
        </w:rPr>
        <w:t xml:space="preserve">В зв’язку з карантином, встановленим на території України Постановою Кабінету міністрів України від 11.03.2020р №211 (зі змінами), </w:t>
      </w:r>
      <w:r w:rsidRPr="00E40854">
        <w:rPr>
          <w:color w:val="000000"/>
          <w:sz w:val="25"/>
          <w:szCs w:val="25"/>
          <w:lang w:val="uk-UA"/>
        </w:rPr>
        <w:t xml:space="preserve">з метою запобігання поширенню на території України гострої респіраторної хвороби </w:t>
      </w:r>
      <w:r>
        <w:rPr>
          <w:color w:val="000000"/>
          <w:sz w:val="25"/>
          <w:szCs w:val="25"/>
        </w:rPr>
        <w:t>COVID</w:t>
      </w:r>
      <w:r w:rsidRPr="00E40854">
        <w:rPr>
          <w:color w:val="000000"/>
          <w:sz w:val="25"/>
          <w:szCs w:val="25"/>
          <w:lang w:val="uk-UA"/>
        </w:rPr>
        <w:t xml:space="preserve">-19, спричиненої коронавірусом </w:t>
      </w:r>
      <w:r>
        <w:rPr>
          <w:color w:val="000000"/>
          <w:sz w:val="25"/>
          <w:szCs w:val="25"/>
        </w:rPr>
        <w:t>SARS</w:t>
      </w:r>
      <w:r w:rsidRPr="00E40854">
        <w:rPr>
          <w:color w:val="000000"/>
          <w:sz w:val="25"/>
          <w:szCs w:val="25"/>
          <w:lang w:val="uk-UA"/>
        </w:rPr>
        <w:t>-</w:t>
      </w:r>
      <w:r>
        <w:rPr>
          <w:color w:val="000000"/>
          <w:sz w:val="25"/>
          <w:szCs w:val="25"/>
        </w:rPr>
        <w:t>CoV</w:t>
      </w:r>
      <w:r w:rsidRPr="00E40854">
        <w:rPr>
          <w:color w:val="000000"/>
          <w:sz w:val="25"/>
          <w:szCs w:val="25"/>
          <w:lang w:val="uk-UA"/>
        </w:rPr>
        <w:t xml:space="preserve">-2 (далі - </w:t>
      </w:r>
      <w:r>
        <w:rPr>
          <w:color w:val="000000"/>
          <w:sz w:val="25"/>
          <w:szCs w:val="25"/>
        </w:rPr>
        <w:t>COVID</w:t>
      </w:r>
      <w:r w:rsidRPr="00E40854">
        <w:rPr>
          <w:color w:val="000000"/>
          <w:sz w:val="25"/>
          <w:szCs w:val="25"/>
          <w:lang w:val="uk-UA"/>
        </w:rPr>
        <w:t xml:space="preserve">-19), </w:t>
      </w:r>
      <w:r>
        <w:rPr>
          <w:color w:val="000000"/>
          <w:sz w:val="25"/>
          <w:szCs w:val="25"/>
          <w:lang w:val="uk-UA"/>
        </w:rPr>
        <w:t xml:space="preserve"> масових заходів щодо обговорення проекту регуляторного акту не проводилося, проект підготовано у повній відповідності до норм чинного законодавства, зокрема Податкового Кодексу України, проект буде доступний для обговорення та подання пропозицій протягом місяця з дня його оприлюднення, інформування зацікавлених осіб буде проведено шляхом розміщення оголошення на офіційному сайті Зеленодольської міської об’єднаної територіальної громади та на інформаційних сторінках Зеленодольської міської об’єднаної територіальної громади  у соціальних мережах, </w:t>
      </w:r>
      <w:r w:rsidRPr="003911CA">
        <w:rPr>
          <w:color w:val="000000" w:themeColor="text1"/>
          <w:lang w:val="uk-UA"/>
        </w:rPr>
        <w:t xml:space="preserve">за результатами роботи до регуляторного акту можуть бути внесені зміни.  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  <w:r w:rsidRPr="00E408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2. Вимірювання впливу регулювання на суб’єктів малого </w:t>
      </w:r>
      <w:proofErr w:type="gramStart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ідприємництва (мікро- та малі):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Кількість суб’єктів малого </w:t>
      </w:r>
      <w:proofErr w:type="gramStart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ідприємництва, на яких поширюється регулювання:  -  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одиниць.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 Питома вага  мікро суб’єктів малого </w:t>
      </w:r>
      <w:proofErr w:type="gramStart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ідприємництва у загальній кількості суб’єктів господарювання, на яких проблема справляє вплив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97,12 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%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(відсотків) .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Розрахунок витрат суб’єктів малого </w:t>
      </w:r>
      <w:proofErr w:type="gramStart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ідприємництва на виконання вимог регулювання</w:t>
      </w:r>
    </w:p>
    <w:p w:rsidR="00C60326" w:rsidRDefault="00C60326" w:rsidP="00C60326">
      <w:p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25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розрахунку витрат використовується орієнтований мінімальний розмір заробітної плати (прогнозні показники Міністерства фінансів України, орієнтована мінімальна заробітна плата  з 1 січня 2021 року – 5003 грн.) у погодинному розмірі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5003</w:t>
      </w:r>
      <w:r w:rsidRPr="00D42573">
        <w:rPr>
          <w:rFonts w:ascii="Times New Roman" w:hAnsi="Times New Roman" w:cs="Times New Roman"/>
          <w:sz w:val="28"/>
          <w:szCs w:val="28"/>
          <w:lang w:val="uk-UA" w:eastAsia="ru-RU"/>
        </w:rPr>
        <w:t>,0/160=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31</w:t>
      </w:r>
      <w:r w:rsidRPr="00D4257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27</w:t>
      </w:r>
      <w:r w:rsidRPr="00D4257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грн./год.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9725" w:type="dxa"/>
        <w:tblCellSpacing w:w="0" w:type="dxa"/>
        <w:tblBorders>
          <w:top w:val="single" w:sz="4" w:space="0" w:color="CCCCCC"/>
          <w:left w:val="single" w:sz="4" w:space="0" w:color="CCCCCC"/>
          <w:bottom w:val="outset" w:sz="2" w:space="0" w:color="auto"/>
          <w:right w:val="outset" w:sz="2" w:space="0" w:color="auto"/>
        </w:tblBorders>
        <w:shd w:val="clear" w:color="auto" w:fill="AECDA1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6187"/>
        <w:gridCol w:w="2643"/>
      </w:tblGrid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Найменування оцінки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перший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 (стартовий рік впровадження регулювання)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Придбання необхідного обладнання (пристрої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машин, 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механізмів)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 необхідних одиниць обладнання*вартість одиниць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 xml:space="preserve">              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Процедури повірки та/або постановки на відповідний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 у визначеному органі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державної влади чи місцевого самоврядування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Прямі витрати на процедури повірки (проведення первинного обстеження) в органі державної влади + Витрати часу на процедуру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іку (на одиницю обладнання) Х вартість часу суб’єкта малого підприємництва (з/плата)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Оцінка витрат на експлуатації обладнання (розхідні матеріали та ресурси на одиницю обладнання на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ік) Х кількість необхідних одиниць обладнання одному суб’єкту малого підприємництва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 обслуговування обладнання (технічне обслуговування)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Оцінка вартості процедури обслуговування обладнання (на одиницю обладнання) Х кількість процедур  технічного обслуговування на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 на одиницю обладнання Х кількість необхідних одиниць обладнання одному суб’єкту малого підприємництва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Інші процедури (уточнити)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Сума місцевих податків і зборів сплачених 1 суб’єктом малого підприємництва (усереднене значення)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       </w:t>
            </w:r>
            <w:r w:rsidRPr="009A21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10640 грн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Разом, гривень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(сума рядків 1 + 2 + 3 + 4 + 5)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60326" w:rsidRPr="009A21AE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10640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 суб’єктів господарювання, що повинні виконати вимоги регулювання, одиниць       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304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Сумарно, гривень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відповідний стовпчик “разом” Х кількість суб’єктів малого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ідприємництва, що повинні виконати вимоги регулювання (рядок 6 Х рядок 7)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9A21AE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10640грн*304=3234560 грн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Процедури отримання первинної інформації про вимоги 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регулювання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витрати часу на отримання інформації про регулювання, отримання необхідних форм та заявок Х вартість часу суб’єкта малого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(заробітна плата) + оціночна кількість форм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1,5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год.х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31,27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грн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46,91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грн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 організації виконання вимог регулювання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Витрати часу на розроблення та організацію внутрішніх для суб’єкта господарювання процедур впровадження вимог регулювання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витрати часу на розроблення та впровадження внутрішніх для суб’єкта малого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х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Процедури офіційного звітування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електронна звітність, звітність до органу, поштовим зв’язком тощо) + оцінка витрат часу на корегування (оцінка природного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3год.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*31,27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грн=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93,81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грн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Процедури щодо забезпечення процесу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перев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ірок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витрати часу на забезпечення процесу перевірок з боку контролюючих органів Х вартість часу суб’єкта малого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(заробітна плата) Х оціночна кількість перевірок за рік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Відсутні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Інші процедури (уточнити)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Разом, гривень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(сума рядків 9 + 10 + 11 + 12 + 13)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140,72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Кількість суб’єктів малого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ідприємництва, що повинні виконати вимоги регулювання, одиниць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304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89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87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Сумарно, гривень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Формула: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відповідний стовпчик “разом” Х кількість суб’єктів малого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ідприємництва, що повинні виконати вимоги регулювання (рядок 14 Х рядок 15)</w:t>
            </w:r>
          </w:p>
        </w:tc>
        <w:tc>
          <w:tcPr>
            <w:tcW w:w="264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140,72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304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42,78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тис.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грн</w:t>
            </w:r>
          </w:p>
        </w:tc>
      </w:tr>
    </w:tbl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Бюджетні витрати на адміністрування регулювання суб’єктів малого </w:t>
      </w:r>
      <w:proofErr w:type="gramStart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ідприємництва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Розрахунок бюджетних витрат на адміністрування регулювання здійснюється окремо для </w:t>
      </w:r>
      <w:proofErr w:type="gramStart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кожного</w:t>
      </w:r>
      <w:proofErr w:type="gramEnd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відповідного органу державної влади чи органу місцевого самоврядування, що залучений до процесу регулювання.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Виконавчий комітет      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val="uk-UA" w:eastAsia="ru-RU"/>
        </w:rPr>
        <w:t>Зеленодолської міської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 xml:space="preserve">  </w:t>
      </w:r>
      <w:proofErr w:type="gramStart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ради</w:t>
      </w:r>
      <w:proofErr w:type="gramEnd"/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                             </w:t>
      </w:r>
    </w:p>
    <w:tbl>
      <w:tblPr>
        <w:tblW w:w="7356" w:type="dxa"/>
        <w:tblCellSpacing w:w="0" w:type="dxa"/>
        <w:tblBorders>
          <w:top w:val="single" w:sz="4" w:space="0" w:color="CCCCCC"/>
          <w:left w:val="single" w:sz="4" w:space="0" w:color="CCCCCC"/>
          <w:bottom w:val="outset" w:sz="2" w:space="0" w:color="auto"/>
          <w:right w:val="outset" w:sz="2" w:space="0" w:color="auto"/>
        </w:tblBorders>
        <w:shd w:val="clear" w:color="auto" w:fill="AECDA1"/>
        <w:tblCellMar>
          <w:left w:w="0" w:type="dxa"/>
          <w:right w:w="0" w:type="dxa"/>
        </w:tblCellMar>
        <w:tblLook w:val="04A0"/>
      </w:tblPr>
      <w:tblGrid>
        <w:gridCol w:w="1842"/>
        <w:gridCol w:w="1292"/>
        <w:gridCol w:w="1635"/>
        <w:gridCol w:w="1441"/>
        <w:gridCol w:w="1538"/>
        <w:gridCol w:w="1887"/>
      </w:tblGrid>
      <w:tr w:rsidR="00C60326" w:rsidRPr="003911CA" w:rsidTr="00FC63AF">
        <w:trPr>
          <w:trHeight w:val="2556"/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Процедура регулювання суб’єктів малого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(розрахунок на одного типового суб’єкта господарювання малого підприємництва )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113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Планові витрати часу на процедуру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113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113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Оцінка кількості процедур за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ік, що припадають на одного суб’єкта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113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Оцінка кількості суб’єктів, що підпадають під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ію процедури регулювання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113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Витрати на адміністрування регулювання* (за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ік), гривень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 суб’єкта господарювання, що перебуває у сфері регулювання    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Поточний контроль за суб’єктом господарювання, що перебуває у сфері регулювання, у тому числі: камеральні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виїзні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ідготовка, затвердження та опрацювання одного окремого акта про порушення вимог регулювання    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Реалізація одного окремого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ішення щодо порушення вимог регулювання     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Оскарження одного окремого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ішення суб’єктами господарювання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-----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ідготовка 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звітності за результатами регулювання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8 год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573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грн.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----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1719 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грн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Разом за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  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1719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3983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Розрахунок сумарних витрат суб’єктів малого </w:t>
      </w:r>
      <w:proofErr w:type="gramStart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ідприємництва, що виникають на виконання вимог регулювання</w:t>
      </w:r>
    </w:p>
    <w:tbl>
      <w:tblPr>
        <w:tblW w:w="9712" w:type="dxa"/>
        <w:tblCellSpacing w:w="0" w:type="dxa"/>
        <w:tblBorders>
          <w:top w:val="single" w:sz="4" w:space="0" w:color="CCCCCC"/>
          <w:left w:val="single" w:sz="4" w:space="0" w:color="CCCCCC"/>
          <w:bottom w:val="outset" w:sz="2" w:space="0" w:color="auto"/>
          <w:right w:val="outset" w:sz="2" w:space="0" w:color="auto"/>
        </w:tblBorders>
        <w:shd w:val="clear" w:color="auto" w:fill="AECDA1"/>
        <w:tblCellMar>
          <w:left w:w="0" w:type="dxa"/>
          <w:right w:w="0" w:type="dxa"/>
        </w:tblCellMar>
        <w:tblLook w:val="04A0"/>
      </w:tblPr>
      <w:tblGrid>
        <w:gridCol w:w="1555"/>
        <w:gridCol w:w="6286"/>
        <w:gridCol w:w="1871"/>
      </w:tblGrid>
      <w:tr w:rsidR="00C60326" w:rsidRPr="003911CA" w:rsidTr="00FC63AF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Порядковий номер</w:t>
            </w:r>
          </w:p>
        </w:tc>
        <w:tc>
          <w:tcPr>
            <w:tcW w:w="6286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87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Перший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 регулювання (стартовий)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6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Оцінка “прямих” витрат суб’єктів малого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на виконання регулювання</w:t>
            </w:r>
          </w:p>
        </w:tc>
        <w:tc>
          <w:tcPr>
            <w:tcW w:w="187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3234,56 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тис.грн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6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Оцінка вартості адміністративних процедур для суб’єктів малого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щодо виконання регулювання та звітування</w:t>
            </w:r>
          </w:p>
        </w:tc>
        <w:tc>
          <w:tcPr>
            <w:tcW w:w="187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42,78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тис.грн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6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Сумарні витрати малого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 на виконання запланованого регулювання( рядок 1+ рядок2)</w:t>
            </w:r>
          </w:p>
        </w:tc>
        <w:tc>
          <w:tcPr>
            <w:tcW w:w="187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3277,34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тис.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грн.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6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Бюджетні витрати на адміністрування регулювання суб’єктів малого 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ідприємництва</w:t>
            </w:r>
          </w:p>
        </w:tc>
        <w:tc>
          <w:tcPr>
            <w:tcW w:w="187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72 </w:t>
            </w: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тис.грн.</w:t>
            </w:r>
          </w:p>
        </w:tc>
      </w:tr>
      <w:tr w:rsidR="00C60326" w:rsidRPr="003911CA" w:rsidTr="00FC63AF">
        <w:trPr>
          <w:tblCellSpacing w:w="0" w:type="dxa"/>
        </w:trPr>
        <w:tc>
          <w:tcPr>
            <w:tcW w:w="155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6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Сумарні витрати на виконання запланованого регулюванн</w:t>
            </w:r>
            <w:proofErr w:type="gramStart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я(</w:t>
            </w:r>
            <w:proofErr w:type="gramEnd"/>
            <w:r w:rsidRPr="003911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рядок 1+ рядок2 + рядок 4)</w:t>
            </w:r>
          </w:p>
        </w:tc>
        <w:tc>
          <w:tcPr>
            <w:tcW w:w="187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C60326" w:rsidRPr="003911CA" w:rsidRDefault="00C60326" w:rsidP="00FC63AF">
            <w:pPr>
              <w:shd w:val="clear" w:color="auto" w:fill="FFFFFF" w:themeFill="background1"/>
              <w:spacing w:before="0"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3279,06 тис.грн</w:t>
            </w:r>
          </w:p>
        </w:tc>
      </w:tr>
    </w:tbl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5. Розроблення корегуючих (пом’якшувальних) заходів для малого </w:t>
      </w:r>
      <w:proofErr w:type="gramStart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ідприємництва щодо запропонованого регулювання.</w:t>
      </w:r>
    </w:p>
    <w:p w:rsidR="00C60326" w:rsidRPr="003911CA" w:rsidRDefault="00C60326" w:rsidP="00C60326">
      <w:pPr>
        <w:shd w:val="clear" w:color="auto" w:fill="FFFFFF" w:themeFill="background1"/>
        <w:spacing w:before="0" w:after="0" w:line="240" w:lineRule="auto"/>
        <w:ind w:left="0" w:right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</w:t>
      </w:r>
      <w:r w:rsidRPr="00391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Зеленодольською міською радою в процесі підготовки проекту рішення не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розроблялися корегуючі заходи. </w:t>
      </w:r>
    </w:p>
    <w:p w:rsidR="00C60326" w:rsidRPr="003911CA" w:rsidRDefault="00C60326" w:rsidP="00C60326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911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Головний спеціаліст з економічних питань                         Постна Т.Г.</w:t>
      </w:r>
    </w:p>
    <w:p w:rsidR="003078C1" w:rsidRPr="00C60326" w:rsidRDefault="003078C1" w:rsidP="00C60326">
      <w:pPr>
        <w:spacing w:before="0"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3078C1" w:rsidRDefault="003078C1" w:rsidP="00CA0DED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sectPr w:rsidR="003078C1" w:rsidSect="009D04A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5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E3132"/>
    <w:multiLevelType w:val="hybridMultilevel"/>
    <w:tmpl w:val="16BC915C"/>
    <w:lvl w:ilvl="0" w:tplc="871479E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00140"/>
    <w:multiLevelType w:val="hybridMultilevel"/>
    <w:tmpl w:val="BF0249BA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9F829D7"/>
    <w:multiLevelType w:val="hybridMultilevel"/>
    <w:tmpl w:val="62024CFC"/>
    <w:lvl w:ilvl="0" w:tplc="21343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28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1"/>
  </w:num>
  <w:num w:numId="11">
    <w:abstractNumId w:val="2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</w:num>
  <w:num w:numId="16">
    <w:abstractNumId w:val="29"/>
  </w:num>
  <w:num w:numId="17">
    <w:abstractNumId w:val="18"/>
  </w:num>
  <w:num w:numId="18">
    <w:abstractNumId w:val="17"/>
  </w:num>
  <w:num w:numId="19">
    <w:abstractNumId w:val="6"/>
  </w:num>
  <w:num w:numId="20">
    <w:abstractNumId w:val="16"/>
  </w:num>
  <w:num w:numId="21">
    <w:abstractNumId w:val="5"/>
  </w:num>
  <w:num w:numId="22">
    <w:abstractNumId w:val="13"/>
  </w:num>
  <w:num w:numId="23">
    <w:abstractNumId w:val="28"/>
  </w:num>
  <w:num w:numId="24">
    <w:abstractNumId w:val="8"/>
  </w:num>
  <w:num w:numId="25">
    <w:abstractNumId w:val="20"/>
  </w:num>
  <w:num w:numId="26">
    <w:abstractNumId w:val="9"/>
  </w:num>
  <w:num w:numId="27">
    <w:abstractNumId w:val="14"/>
  </w:num>
  <w:num w:numId="28">
    <w:abstractNumId w:val="26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A825C8"/>
    <w:rsid w:val="00013987"/>
    <w:rsid w:val="000151E7"/>
    <w:rsid w:val="0003485F"/>
    <w:rsid w:val="00057C29"/>
    <w:rsid w:val="000658B2"/>
    <w:rsid w:val="00074B66"/>
    <w:rsid w:val="000960D5"/>
    <w:rsid w:val="000A7127"/>
    <w:rsid w:val="000C1980"/>
    <w:rsid w:val="000C2D15"/>
    <w:rsid w:val="000D42E1"/>
    <w:rsid w:val="00113487"/>
    <w:rsid w:val="00115142"/>
    <w:rsid w:val="00115EBA"/>
    <w:rsid w:val="00144303"/>
    <w:rsid w:val="001539FA"/>
    <w:rsid w:val="00165800"/>
    <w:rsid w:val="001662FC"/>
    <w:rsid w:val="00173FBC"/>
    <w:rsid w:val="001A0B09"/>
    <w:rsid w:val="001B565E"/>
    <w:rsid w:val="001D06D6"/>
    <w:rsid w:val="001E4AC9"/>
    <w:rsid w:val="00205631"/>
    <w:rsid w:val="00220F0C"/>
    <w:rsid w:val="00221370"/>
    <w:rsid w:val="00222C82"/>
    <w:rsid w:val="002C15F2"/>
    <w:rsid w:val="002F31F7"/>
    <w:rsid w:val="002F7644"/>
    <w:rsid w:val="0030346A"/>
    <w:rsid w:val="00305C2F"/>
    <w:rsid w:val="003078C1"/>
    <w:rsid w:val="00360665"/>
    <w:rsid w:val="00362446"/>
    <w:rsid w:val="00367B23"/>
    <w:rsid w:val="003C6FC3"/>
    <w:rsid w:val="003D07B8"/>
    <w:rsid w:val="003F52F6"/>
    <w:rsid w:val="00404D36"/>
    <w:rsid w:val="00406CDD"/>
    <w:rsid w:val="004319D0"/>
    <w:rsid w:val="00432CD5"/>
    <w:rsid w:val="00450DE6"/>
    <w:rsid w:val="00474100"/>
    <w:rsid w:val="004A1B23"/>
    <w:rsid w:val="004B3615"/>
    <w:rsid w:val="004C531C"/>
    <w:rsid w:val="004C55E8"/>
    <w:rsid w:val="004C79A4"/>
    <w:rsid w:val="004F5086"/>
    <w:rsid w:val="005069A4"/>
    <w:rsid w:val="00512C6F"/>
    <w:rsid w:val="00534D2E"/>
    <w:rsid w:val="00543C04"/>
    <w:rsid w:val="00545A3D"/>
    <w:rsid w:val="00573803"/>
    <w:rsid w:val="00575E7A"/>
    <w:rsid w:val="005938B2"/>
    <w:rsid w:val="005B2678"/>
    <w:rsid w:val="005B3FF1"/>
    <w:rsid w:val="005C25C7"/>
    <w:rsid w:val="005D091E"/>
    <w:rsid w:val="005D1C87"/>
    <w:rsid w:val="00614878"/>
    <w:rsid w:val="0061642A"/>
    <w:rsid w:val="00616599"/>
    <w:rsid w:val="0062717F"/>
    <w:rsid w:val="00646D8F"/>
    <w:rsid w:val="006529A5"/>
    <w:rsid w:val="006728F4"/>
    <w:rsid w:val="006944AB"/>
    <w:rsid w:val="006F4037"/>
    <w:rsid w:val="006F4344"/>
    <w:rsid w:val="006F5980"/>
    <w:rsid w:val="006F623E"/>
    <w:rsid w:val="00706D3F"/>
    <w:rsid w:val="007142D7"/>
    <w:rsid w:val="007171F9"/>
    <w:rsid w:val="00730A64"/>
    <w:rsid w:val="00730F4D"/>
    <w:rsid w:val="00732025"/>
    <w:rsid w:val="007511D9"/>
    <w:rsid w:val="00763F21"/>
    <w:rsid w:val="0076680B"/>
    <w:rsid w:val="00766CF1"/>
    <w:rsid w:val="00793E61"/>
    <w:rsid w:val="007A3100"/>
    <w:rsid w:val="007B55C3"/>
    <w:rsid w:val="007C0CFE"/>
    <w:rsid w:val="007C530C"/>
    <w:rsid w:val="007D2D36"/>
    <w:rsid w:val="00801BB7"/>
    <w:rsid w:val="0083026E"/>
    <w:rsid w:val="008303B4"/>
    <w:rsid w:val="0084288B"/>
    <w:rsid w:val="008440B7"/>
    <w:rsid w:val="0084442B"/>
    <w:rsid w:val="008465B9"/>
    <w:rsid w:val="0086331F"/>
    <w:rsid w:val="00877523"/>
    <w:rsid w:val="00882C6D"/>
    <w:rsid w:val="00886F2D"/>
    <w:rsid w:val="008A2B71"/>
    <w:rsid w:val="008A6ACD"/>
    <w:rsid w:val="008B041A"/>
    <w:rsid w:val="008B33D1"/>
    <w:rsid w:val="008B42D5"/>
    <w:rsid w:val="008B5BBD"/>
    <w:rsid w:val="008B7A09"/>
    <w:rsid w:val="008F4BFC"/>
    <w:rsid w:val="00913236"/>
    <w:rsid w:val="00935E99"/>
    <w:rsid w:val="00975168"/>
    <w:rsid w:val="0098596D"/>
    <w:rsid w:val="009A07DC"/>
    <w:rsid w:val="009A1045"/>
    <w:rsid w:val="009C551C"/>
    <w:rsid w:val="009D04A5"/>
    <w:rsid w:val="009D2471"/>
    <w:rsid w:val="00A2227E"/>
    <w:rsid w:val="00A35129"/>
    <w:rsid w:val="00A4488F"/>
    <w:rsid w:val="00A60FFD"/>
    <w:rsid w:val="00A67660"/>
    <w:rsid w:val="00A825C8"/>
    <w:rsid w:val="00AC40C5"/>
    <w:rsid w:val="00AD543E"/>
    <w:rsid w:val="00AE6761"/>
    <w:rsid w:val="00B065F7"/>
    <w:rsid w:val="00B33C05"/>
    <w:rsid w:val="00B87100"/>
    <w:rsid w:val="00BA0A18"/>
    <w:rsid w:val="00BA4EB4"/>
    <w:rsid w:val="00BD33C9"/>
    <w:rsid w:val="00BD6545"/>
    <w:rsid w:val="00BE4AEC"/>
    <w:rsid w:val="00BF51DE"/>
    <w:rsid w:val="00C02EC0"/>
    <w:rsid w:val="00C046B7"/>
    <w:rsid w:val="00C05064"/>
    <w:rsid w:val="00C45030"/>
    <w:rsid w:val="00C53461"/>
    <w:rsid w:val="00C5634C"/>
    <w:rsid w:val="00C60326"/>
    <w:rsid w:val="00C87863"/>
    <w:rsid w:val="00C91608"/>
    <w:rsid w:val="00CA0DED"/>
    <w:rsid w:val="00CB3EB0"/>
    <w:rsid w:val="00CB7FD6"/>
    <w:rsid w:val="00CC1FFD"/>
    <w:rsid w:val="00CF3E70"/>
    <w:rsid w:val="00D0563C"/>
    <w:rsid w:val="00D35E43"/>
    <w:rsid w:val="00D51824"/>
    <w:rsid w:val="00D573C8"/>
    <w:rsid w:val="00DB0506"/>
    <w:rsid w:val="00DB2BB8"/>
    <w:rsid w:val="00DC0E60"/>
    <w:rsid w:val="00DC5985"/>
    <w:rsid w:val="00DF3BE4"/>
    <w:rsid w:val="00E0216A"/>
    <w:rsid w:val="00E104D5"/>
    <w:rsid w:val="00E35797"/>
    <w:rsid w:val="00E367DF"/>
    <w:rsid w:val="00E45929"/>
    <w:rsid w:val="00E538F9"/>
    <w:rsid w:val="00E55CAD"/>
    <w:rsid w:val="00E63901"/>
    <w:rsid w:val="00EB6254"/>
    <w:rsid w:val="00EF29EA"/>
    <w:rsid w:val="00EF6727"/>
    <w:rsid w:val="00F11D19"/>
    <w:rsid w:val="00F22F30"/>
    <w:rsid w:val="00F52288"/>
    <w:rsid w:val="00F639A9"/>
    <w:rsid w:val="00F93DDF"/>
    <w:rsid w:val="00FA6F27"/>
    <w:rsid w:val="00FB5053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4"/>
  </w:style>
  <w:style w:type="paragraph" w:styleId="1">
    <w:name w:val="heading 1"/>
    <w:basedOn w:val="a"/>
    <w:next w:val="a"/>
    <w:link w:val="10"/>
    <w:qFormat/>
    <w:rsid w:val="00730A64"/>
    <w:pPr>
      <w:keepNext/>
      <w:spacing w:before="0" w:after="0" w:line="240" w:lineRule="auto"/>
      <w:ind w:left="0" w:right="0"/>
      <w:jc w:val="left"/>
      <w:outlineLvl w:val="0"/>
    </w:pPr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30A64"/>
    <w:pPr>
      <w:keepNext/>
      <w:spacing w:after="60" w:line="240" w:lineRule="auto"/>
      <w:ind w:left="0" w:right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1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9D0"/>
    <w:pPr>
      <w:keepNext/>
      <w:keepLines/>
      <w:spacing w:before="200" w:after="0" w:line="276" w:lineRule="auto"/>
      <w:ind w:left="0"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5C8"/>
    <w:pPr>
      <w:ind w:left="720"/>
      <w:contextualSpacing/>
    </w:pPr>
  </w:style>
  <w:style w:type="paragraph" w:styleId="a5">
    <w:name w:val="Body Text"/>
    <w:basedOn w:val="a"/>
    <w:link w:val="a6"/>
    <w:rsid w:val="0098596D"/>
    <w:pPr>
      <w:widowControl w:val="0"/>
      <w:suppressAutoHyphens/>
      <w:spacing w:before="0" w:after="120" w:line="240" w:lineRule="auto"/>
      <w:ind w:left="0" w:righ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98596D"/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98596D"/>
    <w:rPr>
      <w:b/>
      <w:bCs/>
    </w:rPr>
  </w:style>
  <w:style w:type="paragraph" w:customStyle="1" w:styleId="a8">
    <w:name w:val="Содержимое таблицы"/>
    <w:basedOn w:val="a"/>
    <w:rsid w:val="0098596D"/>
    <w:pPr>
      <w:widowControl w:val="0"/>
      <w:suppressLineNumbers/>
      <w:suppressAutoHyphens/>
      <w:spacing w:before="0" w:after="0" w:line="240" w:lineRule="auto"/>
      <w:ind w:left="0" w:righ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rsid w:val="0098596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04D3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0A64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30A6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730A64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b">
    <w:name w:val="Подзаголовок Знак"/>
    <w:basedOn w:val="a0"/>
    <w:link w:val="aa"/>
    <w:rsid w:val="00730A64"/>
    <w:rPr>
      <w:rFonts w:ascii="Times New Roman" w:eastAsia="Calibri" w:hAnsi="Times New Roman" w:cs="Times New Roman"/>
      <w:sz w:val="28"/>
      <w:szCs w:val="28"/>
      <w:lang w:val="uk-UA" w:eastAsia="ru-RU"/>
    </w:rPr>
  </w:style>
  <w:style w:type="table" w:styleId="ac">
    <w:name w:val="Table Grid"/>
    <w:basedOn w:val="a1"/>
    <w:uiPriority w:val="59"/>
    <w:rsid w:val="006F4037"/>
    <w:pPr>
      <w:spacing w:before="0" w:after="0"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qFormat/>
    <w:rsid w:val="00115142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rsid w:val="00115142"/>
    <w:rPr>
      <w:rFonts w:ascii="Times New Roman" w:eastAsia="Calibri" w:hAnsi="Times New Roman" w:cs="Times New Roman"/>
      <w:sz w:val="32"/>
      <w:szCs w:val="32"/>
      <w:lang w:val="uk-UA" w:eastAsia="ru-RU"/>
    </w:rPr>
  </w:style>
  <w:style w:type="paragraph" w:styleId="af">
    <w:name w:val="No Spacing"/>
    <w:link w:val="af0"/>
    <w:qFormat/>
    <w:rsid w:val="005069A4"/>
    <w:pPr>
      <w:spacing w:before="0" w:after="0"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11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Hyperlink"/>
    <w:basedOn w:val="a0"/>
    <w:uiPriority w:val="99"/>
    <w:semiHidden/>
    <w:unhideWhenUsed/>
    <w:rsid w:val="00F11D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1D19"/>
  </w:style>
  <w:style w:type="character" w:customStyle="1" w:styleId="rvts9">
    <w:name w:val="rvts9"/>
    <w:basedOn w:val="a0"/>
    <w:rsid w:val="00F11D19"/>
  </w:style>
  <w:style w:type="paragraph" w:customStyle="1" w:styleId="rvps12">
    <w:name w:val="rvps12"/>
    <w:basedOn w:val="a"/>
    <w:rsid w:val="00F11D1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11D19"/>
  </w:style>
  <w:style w:type="character" w:customStyle="1" w:styleId="50">
    <w:name w:val="Заголовок 5 Знак"/>
    <w:basedOn w:val="a0"/>
    <w:link w:val="5"/>
    <w:uiPriority w:val="9"/>
    <w:semiHidden/>
    <w:rsid w:val="004319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0">
    <w:name w:val="Без интервала Знак"/>
    <w:link w:val="af"/>
    <w:uiPriority w:val="99"/>
    <w:locked/>
    <w:rsid w:val="004319D0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4319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319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319D0"/>
  </w:style>
  <w:style w:type="paragraph" w:customStyle="1" w:styleId="af2">
    <w:name w:val="Нормальний текст"/>
    <w:basedOn w:val="a"/>
    <w:rsid w:val="004319D0"/>
    <w:pPr>
      <w:spacing w:before="120" w:after="0" w:line="240" w:lineRule="auto"/>
      <w:ind w:left="0" w:right="0"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3">
    <w:name w:val="Назва документа"/>
    <w:basedOn w:val="a"/>
    <w:next w:val="af2"/>
    <w:rsid w:val="004319D0"/>
    <w:pPr>
      <w:keepNext/>
      <w:keepLines/>
      <w:spacing w:line="240" w:lineRule="auto"/>
      <w:ind w:left="0" w:right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4319D0"/>
    <w:pPr>
      <w:keepNext/>
      <w:keepLines/>
      <w:spacing w:before="0" w:line="240" w:lineRule="auto"/>
      <w:ind w:left="3969" w:right="0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4">
    <w:name w:val="Emphasis"/>
    <w:basedOn w:val="a0"/>
    <w:uiPriority w:val="20"/>
    <w:qFormat/>
    <w:rsid w:val="004319D0"/>
    <w:rPr>
      <w:i/>
      <w:iCs/>
    </w:rPr>
  </w:style>
  <w:style w:type="character" w:customStyle="1" w:styleId="110">
    <w:name w:val="Заголовок 1 Знак1"/>
    <w:basedOn w:val="a0"/>
    <w:uiPriority w:val="9"/>
    <w:rsid w:val="00431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431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4319D0"/>
    <w:pPr>
      <w:spacing w:before="0" w:after="0" w:line="240" w:lineRule="auto"/>
      <w:ind w:left="0" w:right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19D0"/>
    <w:rPr>
      <w:rFonts w:ascii="Tahoma" w:eastAsia="Calibri" w:hAnsi="Tahoma" w:cs="Tahoma"/>
      <w:sz w:val="16"/>
      <w:szCs w:val="16"/>
    </w:rPr>
  </w:style>
  <w:style w:type="character" w:customStyle="1" w:styleId="13">
    <w:name w:val="Название Знак1"/>
    <w:basedOn w:val="a0"/>
    <w:uiPriority w:val="10"/>
    <w:rsid w:val="00431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uiPriority w:val="59"/>
    <w:rsid w:val="004319D0"/>
    <w:pPr>
      <w:spacing w:before="0"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E4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69F12-4D60-4268-A0D4-475AE099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27</Pages>
  <Words>7620</Words>
  <Characters>43437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2019-06-26T06:43:00Z</cp:lastPrinted>
  <dcterms:created xsi:type="dcterms:W3CDTF">2020-05-06T19:52:00Z</dcterms:created>
  <dcterms:modified xsi:type="dcterms:W3CDTF">2020-05-14T11:29:00Z</dcterms:modified>
</cp:coreProperties>
</file>